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sz w:val="32"/>
          <w:szCs w:val="28"/>
        </w:rPr>
      </w:pPr>
      <w:r>
        <w:rPr>
          <w:rFonts w:hint="eastAsia" w:ascii="宋体" w:hAnsi="宋体"/>
          <w:sz w:val="32"/>
          <w:szCs w:val="28"/>
        </w:rPr>
        <w:t>《石油、石化和天然气工业用旋塞阀》“浙江制造”标准编制说明</w:t>
      </w:r>
    </w:p>
    <w:p>
      <w:pPr>
        <w:pStyle w:val="4"/>
        <w:numPr>
          <w:ilvl w:val="0"/>
          <w:numId w:val="2"/>
        </w:numPr>
        <w:jc w:val="left"/>
        <w:rPr>
          <w:rFonts w:hint="eastAsia" w:ascii="宋体" w:hAnsi="宋体" w:eastAsia="宋体"/>
          <w:b/>
          <w:sz w:val="24"/>
          <w:szCs w:val="24"/>
        </w:rPr>
      </w:pPr>
      <w:r>
        <w:rPr>
          <w:rFonts w:hint="eastAsia" w:ascii="宋体" w:hAnsi="宋体" w:eastAsia="宋体"/>
          <w:b/>
          <w:sz w:val="24"/>
          <w:szCs w:val="24"/>
        </w:rPr>
        <w:t>项目背景</w:t>
      </w:r>
    </w:p>
    <w:p>
      <w:pPr>
        <w:spacing w:line="360" w:lineRule="auto"/>
        <w:ind w:left="375"/>
        <w:rPr>
          <w:rFonts w:hint="eastAsia" w:ascii="宋体" w:hAnsi="宋体"/>
          <w:sz w:val="24"/>
        </w:rPr>
      </w:pPr>
      <w:r>
        <w:rPr>
          <w:rFonts w:hint="eastAsia" w:ascii="宋体" w:hAnsi="宋体"/>
          <w:sz w:val="24"/>
        </w:rPr>
        <w:t>标准制定背景简介：</w:t>
      </w:r>
    </w:p>
    <w:p>
      <w:pPr>
        <w:spacing w:line="360" w:lineRule="auto"/>
        <w:ind w:firstLine="435"/>
        <w:rPr>
          <w:rFonts w:hint="eastAsia" w:ascii="宋体" w:hAnsi="宋体" w:eastAsia="宋体" w:cs="Times New Roman"/>
          <w:sz w:val="24"/>
        </w:rPr>
      </w:pPr>
      <w:r>
        <w:rPr>
          <w:rFonts w:hint="eastAsia" w:ascii="宋体" w:hAnsi="宋体" w:eastAsia="宋体" w:cs="Times New Roman"/>
          <w:sz w:val="24"/>
        </w:rPr>
        <w:t>阀门是流体输送系统中的控制部件，具有截止、调节、导流、防止逆流、稳压、分流或溢流泄压等功能</w:t>
      </w:r>
      <w:r>
        <w:rPr>
          <w:rFonts w:hint="eastAsia" w:ascii="宋体" w:hAnsi="宋体" w:cs="Times New Roman"/>
          <w:sz w:val="24"/>
          <w:lang w:eastAsia="zh-CN"/>
        </w:rPr>
        <w:t>，</w:t>
      </w:r>
      <w:r>
        <w:rPr>
          <w:rFonts w:hint="eastAsia" w:ascii="宋体" w:hAnsi="宋体" w:eastAsia="宋体" w:cs="Times New Roman"/>
          <w:sz w:val="24"/>
        </w:rPr>
        <w:t>可用于控制空气、水、蒸汽、各种腐蚀性介质、泥浆、油品、液态金属和放射性介质等各种类型流体的流动，是工业、设备等产品中必不可少的部件。</w:t>
      </w:r>
    </w:p>
    <w:p>
      <w:pPr>
        <w:spacing w:line="360" w:lineRule="auto"/>
        <w:ind w:firstLine="435"/>
        <w:rPr>
          <w:rFonts w:hint="eastAsia" w:ascii="宋体" w:hAnsi="宋体" w:eastAsia="宋体" w:cs="Times New Roman"/>
          <w:sz w:val="24"/>
        </w:rPr>
      </w:pPr>
      <w:r>
        <w:rPr>
          <w:rFonts w:hint="eastAsia" w:ascii="宋体" w:hAnsi="宋体" w:eastAsia="宋体" w:cs="Times New Roman"/>
          <w:sz w:val="24"/>
        </w:rPr>
        <w:t>随着我国经济的快速发展和工业自动化程度的提高，我国装备制造业转型和升级，对于阀的需求在逐步增加，控制阀市场总体规模将会保持较快增长。我国石油石化行业正朝着大型化和规模化方向发展，未来5年内仍将保持可持续发展。随着清洁能源的推广应用，液化天然气的普及使用将会得到进一步重视，阀门的需求也将呈现大幅增长。</w:t>
      </w:r>
    </w:p>
    <w:p>
      <w:pPr>
        <w:spacing w:line="360" w:lineRule="auto"/>
        <w:ind w:firstLine="435"/>
        <w:rPr>
          <w:rFonts w:hint="eastAsia" w:ascii="宋体" w:hAnsi="宋体" w:eastAsia="宋体" w:cs="Times New Roman"/>
          <w:sz w:val="24"/>
        </w:rPr>
      </w:pPr>
      <w:r>
        <w:rPr>
          <w:rFonts w:hint="eastAsia" w:ascii="宋体" w:hAnsi="宋体" w:eastAsia="宋体" w:cs="Times New Roman"/>
          <w:sz w:val="24"/>
        </w:rPr>
        <w:t>随着阀门行业重组步伐的加快，未来行业将是阀门产品质量安全和产品品牌之间的竞争，产品向高技术、高参数、耐强腐蚀、高寿命方向发展，只有通过不断的技术创新，开发新产品，进行技术改造，才能逐步提高产品技术水平，满足国内装置配套，全面实现阀门的国产化。我国阀门制造行业在庞大的需求环境下，必将呈现出更好的发展前景。</w:t>
      </w:r>
    </w:p>
    <w:p>
      <w:pPr>
        <w:spacing w:line="360" w:lineRule="auto"/>
        <w:ind w:firstLine="435"/>
        <w:rPr>
          <w:rFonts w:hint="eastAsia" w:ascii="宋体" w:hAnsi="宋体" w:eastAsia="宋体" w:cs="Times New Roman"/>
          <w:sz w:val="24"/>
        </w:rPr>
      </w:pPr>
      <w:r>
        <w:rPr>
          <w:rFonts w:hint="eastAsia" w:ascii="宋体" w:hAnsi="宋体" w:eastAsia="宋体" w:cs="Times New Roman"/>
          <w:sz w:val="24"/>
        </w:rPr>
        <w:t>旋塞阀发展与工业类企业发展有着密不可分的关系，工业企业发展过程中，少不了旋塞阀的运用，为了适应各种工业企业发展态势，旋塞阀厂家必须要进行产品改革、创新，这样才能跟上工业企业发展速度。我国旋塞阀发展在国际道路上起步较晚，但是随着社会发展迅速，旋塞阀在现代发展中的速度是世界旋塞阀企业不能匹极的，目前国内外对于旋塞阀的技术已处于成熟发展阶段，旋塞阀有相关的标准，对其壳体、阀杆、旋塞、填料、密封系统等均有相关的要求</w:t>
      </w:r>
      <w:r>
        <w:rPr>
          <w:rFonts w:hint="eastAsia" w:ascii="宋体" w:hAnsi="宋体" w:cs="Times New Roman"/>
          <w:sz w:val="24"/>
          <w:lang w:eastAsia="zh-CN"/>
        </w:rPr>
        <w:t>。</w:t>
      </w:r>
      <w:r>
        <w:rPr>
          <w:rFonts w:hint="eastAsia" w:ascii="宋体" w:hAnsi="宋体" w:eastAsia="宋体" w:cs="Times New Roman"/>
          <w:sz w:val="24"/>
        </w:rPr>
        <w:t>国内对不同材质和用途的旋塞阀也有相应的技术要求，如GB/T 22130-2008《钢制旋塞阀》、GB/T 12240-2008《铁制旋塞阀》等，</w:t>
      </w:r>
      <w:r>
        <w:rPr>
          <w:rFonts w:hint="eastAsia" w:ascii="宋体" w:hAnsi="宋体" w:eastAsia="宋体" w:cs="Times New Roman"/>
          <w:sz w:val="24"/>
          <w:lang w:eastAsia="zh-CN"/>
        </w:rPr>
        <w:t>但</w:t>
      </w:r>
      <w:r>
        <w:rPr>
          <w:rFonts w:hint="eastAsia" w:ascii="宋体" w:hAnsi="宋体" w:eastAsia="宋体" w:cs="Times New Roman"/>
          <w:sz w:val="24"/>
        </w:rPr>
        <w:t>国家标准与行业标准发布时间较早，距离现在有10多年之久，如按照国标或者行标进行生产，已不能满足市场对旋塞阀的高质量与高性能的要求。</w:t>
      </w:r>
      <w:r>
        <w:rPr>
          <w:rFonts w:hint="eastAsia" w:ascii="宋体" w:hAnsi="宋体" w:eastAsia="宋体" w:cs="Times New Roman"/>
          <w:sz w:val="24"/>
          <w:lang w:eastAsia="zh-CN"/>
        </w:rPr>
        <w:t>因此</w:t>
      </w:r>
      <w:r>
        <w:rPr>
          <w:rFonts w:hint="eastAsia" w:ascii="宋体" w:hAnsi="宋体" w:eastAsia="宋体" w:cs="Times New Roman"/>
          <w:sz w:val="24"/>
        </w:rPr>
        <w:t>需要制定一份符合实际市场情况的高质量高要求的旋塞阀</w:t>
      </w:r>
      <w:r>
        <w:rPr>
          <w:rFonts w:hint="eastAsia" w:ascii="宋体" w:hAnsi="宋体" w:eastAsia="宋体" w:cs="Times New Roman"/>
          <w:sz w:val="24"/>
          <w:lang w:eastAsia="zh-CN"/>
        </w:rPr>
        <w:t>，来带动产业升级，帮</w:t>
      </w:r>
      <w:r>
        <w:rPr>
          <w:rFonts w:hint="eastAsia" w:ascii="宋体" w:hAnsi="宋体" w:eastAsia="宋体" w:cs="Times New Roman"/>
          <w:sz w:val="24"/>
        </w:rPr>
        <w:t>助企业向正确的方向和目标发展。</w:t>
      </w:r>
    </w:p>
    <w:p>
      <w:pPr>
        <w:spacing w:line="360" w:lineRule="auto"/>
        <w:ind w:firstLine="435"/>
        <w:rPr>
          <w:rFonts w:hint="eastAsia" w:ascii="宋体" w:hAnsi="宋体"/>
          <w:sz w:val="24"/>
        </w:rPr>
      </w:pPr>
      <w:r>
        <w:rPr>
          <w:rFonts w:hint="eastAsia" w:ascii="宋体" w:hAnsi="宋体"/>
          <w:sz w:val="24"/>
        </w:rPr>
        <w:t>标准主要起草单位简介：</w:t>
      </w:r>
    </w:p>
    <w:p>
      <w:pPr>
        <w:spacing w:line="360" w:lineRule="auto"/>
        <w:ind w:firstLine="435"/>
        <w:rPr>
          <w:rFonts w:hint="eastAsia" w:ascii="宋体" w:hAnsi="宋体" w:eastAsia="宋体" w:cs="Times New Roman"/>
          <w:sz w:val="24"/>
        </w:rPr>
      </w:pPr>
      <w:r>
        <w:rPr>
          <w:rFonts w:hint="eastAsia" w:ascii="宋体" w:hAnsi="宋体" w:eastAsia="宋体" w:cs="Times New Roman"/>
          <w:sz w:val="24"/>
          <w:lang w:eastAsia="zh-CN"/>
        </w:rPr>
        <w:t>凯喜姆阀门有限公司</w:t>
      </w:r>
      <w:r>
        <w:rPr>
          <w:rFonts w:hint="eastAsia" w:ascii="宋体" w:hAnsi="宋体" w:eastAsia="宋体" w:cs="Times New Roman"/>
          <w:sz w:val="24"/>
        </w:rPr>
        <w:t>主要服务于石油、化工、电站，化肥、冶金、核电、国防、制药等领域。多年来，一直恪守着“以管理规范为基础，以市场需求为导向，以保证质量求生存，以用户满意为宗旨，以产品创新促发展”的管理理念，广纳贤才良士，倡导人性化管理，为各类人才的发展营造良好的空间。</w:t>
      </w:r>
    </w:p>
    <w:p>
      <w:pPr>
        <w:spacing w:line="360" w:lineRule="auto"/>
        <w:ind w:firstLine="435"/>
        <w:rPr>
          <w:rFonts w:hint="eastAsia" w:ascii="宋体" w:hAnsi="宋体" w:eastAsia="宋体" w:cs="Times New Roman"/>
          <w:sz w:val="24"/>
        </w:rPr>
      </w:pPr>
      <w:r>
        <w:rPr>
          <w:rFonts w:hint="eastAsia" w:ascii="宋体" w:hAnsi="宋体" w:eastAsia="宋体" w:cs="Times New Roman"/>
          <w:sz w:val="24"/>
        </w:rPr>
        <w:t>公司现有两处生产基地，一处在风景秀丽、气候宜人的东海之滨—温州市，靠近机场，交通便利，占地面积26000M</w:t>
      </w:r>
      <w:r>
        <w:rPr>
          <w:rFonts w:hint="eastAsia" w:ascii="宋体" w:hAnsi="宋体" w:eastAsia="宋体" w:cs="Times New Roman"/>
          <w:sz w:val="24"/>
          <w:vertAlign w:val="superscript"/>
        </w:rPr>
        <w:t>2</w:t>
      </w:r>
      <w:r>
        <w:rPr>
          <w:rFonts w:hint="eastAsia" w:ascii="宋体" w:hAnsi="宋体" w:eastAsia="宋体" w:cs="Times New Roman"/>
          <w:sz w:val="24"/>
        </w:rPr>
        <w:t>，建筑面积10400 M</w:t>
      </w:r>
      <w:r>
        <w:rPr>
          <w:rFonts w:hint="eastAsia" w:ascii="宋体" w:hAnsi="宋体" w:eastAsia="宋体" w:cs="Times New Roman"/>
          <w:sz w:val="24"/>
          <w:vertAlign w:val="superscript"/>
        </w:rPr>
        <w:t>2</w:t>
      </w:r>
      <w:r>
        <w:rPr>
          <w:rFonts w:hint="eastAsia" w:ascii="宋体" w:hAnsi="宋体" w:eastAsia="宋体" w:cs="Times New Roman"/>
          <w:sz w:val="24"/>
        </w:rPr>
        <w:t>。凯喜姆核能阀门产业化基地将在温州滨海园区破土动工，新厂房占地面积为88000 M</w:t>
      </w:r>
      <w:r>
        <w:rPr>
          <w:rFonts w:hint="eastAsia" w:ascii="宋体" w:hAnsi="宋体" w:eastAsia="宋体" w:cs="Times New Roman"/>
          <w:sz w:val="24"/>
          <w:vertAlign w:val="superscript"/>
        </w:rPr>
        <w:t>2</w:t>
      </w:r>
      <w:r>
        <w:rPr>
          <w:rFonts w:hint="eastAsia" w:ascii="宋体" w:hAnsi="宋体" w:eastAsia="宋体" w:cs="Times New Roman"/>
          <w:sz w:val="24"/>
        </w:rPr>
        <w:t>，建筑用地面积为55822 M</w:t>
      </w:r>
      <w:r>
        <w:rPr>
          <w:rFonts w:hint="eastAsia" w:ascii="宋体" w:hAnsi="宋体" w:eastAsia="宋体" w:cs="Times New Roman"/>
          <w:sz w:val="24"/>
          <w:vertAlign w:val="superscript"/>
        </w:rPr>
        <w:t>2</w:t>
      </w:r>
      <w:r>
        <w:rPr>
          <w:rFonts w:hint="eastAsia" w:ascii="宋体" w:hAnsi="宋体" w:eastAsia="宋体" w:cs="Times New Roman"/>
          <w:sz w:val="24"/>
        </w:rPr>
        <w:t>。公司另一处在国际大都市上海嘉定工业园区，占地面积46500 M</w:t>
      </w:r>
      <w:r>
        <w:rPr>
          <w:rFonts w:hint="eastAsia" w:ascii="宋体" w:hAnsi="宋体" w:eastAsia="宋体" w:cs="Times New Roman"/>
          <w:sz w:val="24"/>
          <w:vertAlign w:val="superscript"/>
        </w:rPr>
        <w:t>2</w:t>
      </w:r>
      <w:r>
        <w:rPr>
          <w:rFonts w:hint="eastAsia" w:ascii="宋体" w:hAnsi="宋体" w:eastAsia="宋体" w:cs="Times New Roman"/>
          <w:sz w:val="24"/>
        </w:rPr>
        <w:t>，建筑面积23800 M</w:t>
      </w:r>
      <w:r>
        <w:rPr>
          <w:rFonts w:hint="eastAsia" w:ascii="宋体" w:hAnsi="宋体" w:eastAsia="宋体" w:cs="Times New Roman"/>
          <w:sz w:val="24"/>
          <w:vertAlign w:val="superscript"/>
        </w:rPr>
        <w:t>2</w:t>
      </w:r>
      <w:r>
        <w:rPr>
          <w:rFonts w:hint="eastAsia" w:ascii="宋体" w:hAnsi="宋体" w:eastAsia="宋体" w:cs="Times New Roman"/>
          <w:sz w:val="24"/>
        </w:rPr>
        <w:t>，充分利用上海地域、人力资源、现代信息资源优势，并在上海成立了研发中心，专门从事高科技产品的开发。公司现有职工486人，各类专业技术人员115人，其中高级工程师20人，工程师43人，技师52人，85%以上的员工都经过了相关技能培训。公司生产工艺先进，生产检测和试验设备完善，阀门的制造和内在质量的控制、测试手段均属国内行业领先水平。</w:t>
      </w:r>
    </w:p>
    <w:p>
      <w:pPr>
        <w:pStyle w:val="4"/>
        <w:jc w:val="left"/>
        <w:rPr>
          <w:rFonts w:hint="eastAsia" w:ascii="宋体" w:hAnsi="宋体" w:eastAsia="宋体"/>
          <w:b/>
          <w:sz w:val="24"/>
          <w:szCs w:val="24"/>
        </w:rPr>
      </w:pPr>
      <w:r>
        <w:rPr>
          <w:rFonts w:hint="eastAsia" w:ascii="宋体" w:hAnsi="宋体" w:eastAsia="宋体"/>
          <w:b/>
          <w:sz w:val="24"/>
          <w:szCs w:val="24"/>
        </w:rPr>
        <w:t>2  项目来源</w:t>
      </w:r>
    </w:p>
    <w:p>
      <w:pPr>
        <w:spacing w:line="360" w:lineRule="auto"/>
        <w:ind w:firstLine="435"/>
        <w:rPr>
          <w:rFonts w:hint="eastAsia" w:ascii="宋体" w:hAnsi="宋体" w:eastAsia="宋体" w:cs="Times New Roman"/>
          <w:sz w:val="24"/>
          <w:lang w:eastAsia="zh-CN"/>
        </w:rPr>
      </w:pPr>
      <w:r>
        <w:rPr>
          <w:rFonts w:hint="eastAsia" w:ascii="宋体" w:hAnsi="宋体" w:cs="Times New Roman"/>
          <w:sz w:val="24"/>
          <w:lang w:eastAsia="zh-CN"/>
        </w:rPr>
        <w:t>由凯喜姆阀门有限公司向</w:t>
      </w:r>
      <w:r>
        <w:rPr>
          <w:rFonts w:hint="eastAsia" w:ascii="宋体" w:hAnsi="宋体"/>
          <w:sz w:val="24"/>
        </w:rPr>
        <w:t>浙江省品牌建设联合会提出申请，经立项论证通过，并印发了</w:t>
      </w: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"javascript:__doPostBack('ctl00$ctl00$Content$ContentMain$lbtnAttachment','')" </w:instrText>
      </w:r>
      <w:r>
        <w:rPr>
          <w:rFonts w:hint="eastAsia" w:ascii="宋体" w:hAnsi="宋体" w:eastAsia="宋体" w:cs="Times New Roman"/>
          <w:sz w:val="24"/>
        </w:rPr>
        <w:fldChar w:fldCharType="separate"/>
      </w:r>
      <w:r>
        <w:rPr>
          <w:rFonts w:hint="eastAsia" w:ascii="宋体" w:hAnsi="宋体" w:eastAsia="宋体" w:cs="Times New Roman"/>
          <w:sz w:val="24"/>
        </w:rPr>
        <w:t>浙品联〔2</w:t>
      </w:r>
      <w:r>
        <w:rPr>
          <w:rFonts w:hint="eastAsia" w:ascii="宋体" w:hAnsi="宋体" w:eastAsia="宋体" w:cs="Times New Roman"/>
          <w:sz w:val="24"/>
          <w:lang w:val="en-US" w:eastAsia="zh-CN"/>
        </w:rPr>
        <w:t>021</w:t>
      </w:r>
      <w:r>
        <w:rPr>
          <w:rFonts w:hint="eastAsia" w:ascii="宋体" w:hAnsi="宋体" w:eastAsia="宋体" w:cs="Times New Roman"/>
          <w:sz w:val="24"/>
        </w:rPr>
        <w:t>〕</w:t>
      </w:r>
      <w:r>
        <w:rPr>
          <w:rFonts w:hint="eastAsia" w:ascii="宋体" w:hAnsi="宋体" w:cs="Times New Roman"/>
          <w:sz w:val="24"/>
          <w:lang w:val="en-US" w:eastAsia="zh-CN"/>
        </w:rPr>
        <w:t>8</w:t>
      </w:r>
      <w:r>
        <w:rPr>
          <w:rFonts w:hint="eastAsia" w:ascii="宋体" w:hAnsi="宋体" w:eastAsia="宋体" w:cs="Times New Roman"/>
          <w:sz w:val="24"/>
        </w:rPr>
        <w:t>号</w:t>
      </w:r>
      <w:r>
        <w:rPr>
          <w:rFonts w:hint="eastAsia" w:ascii="宋体" w:hAnsi="宋体" w:eastAsia="宋体" w:cs="Times New Roman"/>
          <w:sz w:val="24"/>
          <w:lang w:eastAsia="zh-CN"/>
        </w:rPr>
        <w:t>《</w:t>
      </w:r>
      <w:r>
        <w:rPr>
          <w:rFonts w:hint="eastAsia" w:ascii="宋体" w:hAnsi="宋体" w:eastAsia="宋体" w:cs="Times New Roman"/>
          <w:sz w:val="24"/>
        </w:rPr>
        <w:t>关于发布20</w:t>
      </w:r>
      <w:r>
        <w:rPr>
          <w:rFonts w:hint="eastAsia" w:ascii="宋体" w:hAnsi="宋体" w:eastAsia="宋体" w:cs="Times New Roman"/>
          <w:sz w:val="24"/>
          <w:lang w:val="en-US" w:eastAsia="zh-CN"/>
        </w:rPr>
        <w:t>21</w:t>
      </w:r>
      <w:r>
        <w:rPr>
          <w:rFonts w:hint="eastAsia" w:ascii="宋体" w:hAnsi="宋体" w:eastAsia="宋体" w:cs="Times New Roman"/>
          <w:sz w:val="24"/>
        </w:rPr>
        <w:t>年第</w:t>
      </w:r>
      <w:r>
        <w:rPr>
          <w:rFonts w:hint="eastAsia" w:ascii="宋体" w:hAnsi="宋体" w:cs="Times New Roman"/>
          <w:sz w:val="24"/>
          <w:lang w:eastAsia="zh-CN"/>
        </w:rPr>
        <w:t>三</w:t>
      </w:r>
      <w:r>
        <w:rPr>
          <w:rFonts w:hint="eastAsia" w:ascii="宋体" w:hAnsi="宋体" w:eastAsia="宋体" w:cs="Times New Roman"/>
          <w:sz w:val="24"/>
        </w:rPr>
        <w:t>批“</w:t>
      </w:r>
      <w:r>
        <w:rPr>
          <w:rFonts w:hint="eastAsia" w:ascii="宋体" w:hAnsi="宋体" w:eastAsia="宋体" w:cs="Times New Roman"/>
          <w:sz w:val="24"/>
          <w:lang w:eastAsia="zh-CN"/>
        </w:rPr>
        <w:t>品字标</w:t>
      </w:r>
      <w:r>
        <w:rPr>
          <w:rFonts w:hint="eastAsia" w:ascii="宋体" w:hAnsi="宋体" w:eastAsia="宋体" w:cs="Times New Roman"/>
          <w:sz w:val="24"/>
        </w:rPr>
        <w:t>”</w:t>
      </w:r>
      <w:r>
        <w:rPr>
          <w:rFonts w:hint="eastAsia" w:ascii="宋体" w:hAnsi="宋体" w:eastAsia="宋体" w:cs="Times New Roman"/>
          <w:sz w:val="24"/>
          <w:lang w:eastAsia="zh-CN"/>
        </w:rPr>
        <w:t>团体</w:t>
      </w:r>
      <w:r>
        <w:rPr>
          <w:rFonts w:hint="eastAsia" w:ascii="宋体" w:hAnsi="宋体" w:eastAsia="宋体" w:cs="Times New Roman"/>
          <w:sz w:val="24"/>
        </w:rPr>
        <w:t>标准</w:t>
      </w:r>
      <w:r>
        <w:rPr>
          <w:rFonts w:hint="eastAsia" w:ascii="宋体" w:hAnsi="宋体" w:eastAsia="宋体" w:cs="Times New Roman"/>
          <w:sz w:val="24"/>
          <w:lang w:eastAsia="zh-CN"/>
        </w:rPr>
        <w:t>（“浙江制造”标准类）</w:t>
      </w:r>
      <w:r>
        <w:rPr>
          <w:rFonts w:hint="eastAsia" w:ascii="宋体" w:hAnsi="宋体" w:eastAsia="宋体" w:cs="Times New Roman"/>
          <w:sz w:val="24"/>
        </w:rPr>
        <w:t>制定计划</w:t>
      </w:r>
      <w:r>
        <w:rPr>
          <w:rFonts w:hint="eastAsia" w:ascii="宋体" w:hAnsi="宋体" w:eastAsia="宋体" w:cs="Times New Roman"/>
          <w:sz w:val="24"/>
        </w:rPr>
        <w:fldChar w:fldCharType="end"/>
      </w:r>
      <w:r>
        <w:rPr>
          <w:rFonts w:hint="eastAsia" w:ascii="宋体" w:hAnsi="宋体" w:eastAsia="宋体" w:cs="Times New Roman"/>
          <w:sz w:val="24"/>
          <w:lang w:eastAsia="zh-CN"/>
        </w:rPr>
        <w:t>的通知》，项目名称：《石油、石化和天然气工业用旋塞阀》。</w:t>
      </w:r>
    </w:p>
    <w:p>
      <w:pPr>
        <w:pStyle w:val="4"/>
        <w:jc w:val="left"/>
        <w:rPr>
          <w:rFonts w:hint="eastAsia" w:ascii="宋体" w:hAnsi="宋体" w:eastAsia="宋体"/>
          <w:b/>
          <w:sz w:val="24"/>
          <w:szCs w:val="24"/>
        </w:rPr>
      </w:pPr>
      <w:r>
        <w:rPr>
          <w:rFonts w:hint="eastAsia" w:ascii="宋体" w:hAnsi="宋体" w:eastAsia="宋体"/>
          <w:b/>
          <w:sz w:val="24"/>
          <w:szCs w:val="24"/>
        </w:rPr>
        <w:t>3  标准制定工作概况</w:t>
      </w:r>
    </w:p>
    <w:p>
      <w:pPr>
        <w:pStyle w:val="4"/>
        <w:jc w:val="left"/>
        <w:rPr>
          <w:rFonts w:hint="eastAsia" w:ascii="宋体" w:hAnsi="宋体" w:eastAsia="宋体"/>
          <w:b/>
          <w:sz w:val="24"/>
          <w:szCs w:val="24"/>
        </w:rPr>
      </w:pPr>
      <w:r>
        <w:rPr>
          <w:rFonts w:hint="eastAsia" w:ascii="宋体" w:hAnsi="宋体" w:eastAsia="宋体"/>
          <w:b/>
          <w:sz w:val="24"/>
          <w:szCs w:val="24"/>
        </w:rPr>
        <w:t>3.1  标准制定相关单位及人员</w:t>
      </w:r>
    </w:p>
    <w:p>
      <w:pPr>
        <w:spacing w:line="500" w:lineRule="exact"/>
        <w:rPr>
          <w:rFonts w:hint="eastAsia" w:ascii="宋体" w:hAnsi="宋体"/>
          <w:sz w:val="24"/>
        </w:rPr>
      </w:pPr>
      <w:r>
        <w:rPr>
          <w:rFonts w:hint="eastAsia" w:ascii="宋体" w:hAnsi="宋体"/>
          <w:sz w:val="24"/>
        </w:rPr>
        <w:t>3.1.1  本标准牵头组织制订单位：</w:t>
      </w:r>
      <w:r>
        <w:rPr>
          <w:rFonts w:hint="eastAsia" w:ascii="宋体" w:hAnsi="宋体"/>
          <w:sz w:val="24"/>
          <w:lang w:val="en-US" w:eastAsia="zh-CN"/>
        </w:rPr>
        <w:t>浙江蓝箭万帮标准技术有限公司。</w:t>
      </w:r>
    </w:p>
    <w:p>
      <w:pPr>
        <w:spacing w:line="500" w:lineRule="exact"/>
        <w:rPr>
          <w:rFonts w:hint="eastAsia" w:ascii="宋体" w:hAnsi="宋体"/>
          <w:sz w:val="24"/>
          <w:lang w:eastAsia="zh-CN"/>
        </w:rPr>
      </w:pPr>
      <w:r>
        <w:rPr>
          <w:rFonts w:hint="eastAsia" w:ascii="宋体" w:hAnsi="宋体"/>
          <w:sz w:val="24"/>
        </w:rPr>
        <w:t>3.1.2  本标准主要起草单位：</w:t>
      </w:r>
      <w:r>
        <w:rPr>
          <w:rFonts w:hint="eastAsia" w:ascii="宋体" w:hAnsi="宋体"/>
          <w:sz w:val="24"/>
          <w:lang w:eastAsia="zh-CN"/>
        </w:rPr>
        <w:t>凯喜姆阀门有限公司</w:t>
      </w:r>
    </w:p>
    <w:p>
      <w:pPr>
        <w:spacing w:line="500" w:lineRule="exact"/>
        <w:rPr>
          <w:rFonts w:hint="eastAsia" w:ascii="宋体" w:hAnsi="宋体" w:eastAsia="宋体"/>
          <w:sz w:val="24"/>
          <w:lang w:val="en-US" w:eastAsia="zh-CN"/>
        </w:rPr>
      </w:pPr>
      <w:r>
        <w:rPr>
          <w:rFonts w:hint="eastAsia" w:ascii="宋体" w:hAnsi="宋体"/>
          <w:sz w:val="24"/>
        </w:rPr>
        <w:t>3.1.3  本标准参与起草单位：</w:t>
      </w:r>
      <w:r>
        <w:rPr>
          <w:rFonts w:hint="eastAsia" w:ascii="宋体" w:hAnsi="宋体"/>
          <w:sz w:val="24"/>
          <w:lang w:val="en-US" w:eastAsia="zh-CN"/>
        </w:rPr>
        <w:t>浙江石化阀门有限公司/XXX。</w:t>
      </w:r>
    </w:p>
    <w:p>
      <w:pPr>
        <w:spacing w:line="360" w:lineRule="auto"/>
        <w:rPr>
          <w:rFonts w:hint="eastAsia" w:ascii="宋体" w:hAnsi="宋体"/>
          <w:sz w:val="24"/>
          <w:lang w:val="en-US" w:eastAsia="zh-CN"/>
        </w:rPr>
      </w:pPr>
      <w:r>
        <w:rPr>
          <w:rFonts w:hint="eastAsia" w:ascii="宋体" w:hAnsi="宋体"/>
          <w:sz w:val="24"/>
        </w:rPr>
        <w:t>3.1.4  本标准起草人</w:t>
      </w:r>
      <w:r>
        <w:rPr>
          <w:rFonts w:hint="eastAsia" w:ascii="宋体" w:hAnsi="宋体"/>
          <w:sz w:val="24"/>
          <w:lang w:val="en-US" w:eastAsia="zh-CN"/>
        </w:rPr>
        <w:t>为：XXX。</w:t>
      </w:r>
    </w:p>
    <w:p>
      <w:pPr>
        <w:pStyle w:val="4"/>
        <w:jc w:val="left"/>
        <w:rPr>
          <w:rFonts w:hint="eastAsia"/>
        </w:rPr>
      </w:pPr>
      <w:r>
        <w:rPr>
          <w:rFonts w:hint="eastAsia" w:ascii="宋体" w:hAnsi="宋体" w:eastAsia="宋体"/>
          <w:b/>
          <w:sz w:val="24"/>
          <w:szCs w:val="24"/>
        </w:rPr>
        <w:t>3.2  主要工作过程</w:t>
      </w:r>
    </w:p>
    <w:p>
      <w:pPr>
        <w:spacing w:before="156" w:beforeLines="50" w:after="156" w:afterLines="50" w:line="500" w:lineRule="exact"/>
        <w:rPr>
          <w:rFonts w:hint="eastAsia" w:ascii="宋体" w:hAnsi="宋体"/>
          <w:b/>
          <w:sz w:val="24"/>
        </w:rPr>
      </w:pPr>
      <w:r>
        <w:rPr>
          <w:rFonts w:hint="eastAsia" w:ascii="宋体" w:hAnsi="宋体"/>
          <w:b/>
          <w:sz w:val="24"/>
        </w:rPr>
        <w:t>3.2.1  前期准备工作</w:t>
      </w:r>
    </w:p>
    <w:p>
      <w:pPr>
        <w:spacing w:line="500" w:lineRule="exact"/>
        <w:ind w:left="0" w:leftChars="0" w:firstLine="480" w:firstLineChars="200"/>
        <w:rPr>
          <w:rFonts w:hint="eastAsia" w:ascii="宋体" w:hAnsi="宋体" w:eastAsia="宋体"/>
          <w:sz w:val="24"/>
          <w:lang w:val="en-US" w:eastAsia="zh-CN"/>
        </w:rPr>
      </w:pPr>
      <w:r>
        <w:rPr>
          <w:rFonts w:hint="eastAsia" w:ascii="宋体" w:hAnsi="宋体"/>
          <w:sz w:val="24"/>
        </w:rPr>
        <w:t>按照“浙江制造”标准工作组构成要求，组建标准研制工作组，明确标准研制重点和提纲，明确各人员职责分工、研制计划、时间进度安排</w:t>
      </w:r>
      <w:r>
        <w:rPr>
          <w:rFonts w:hint="eastAsia" w:ascii="宋体" w:hAnsi="宋体"/>
          <w:sz w:val="24"/>
          <w:lang w:eastAsia="zh-CN"/>
        </w:rPr>
        <w:t>。</w:t>
      </w:r>
    </w:p>
    <w:p>
      <w:pPr>
        <w:numPr>
          <w:ilvl w:val="0"/>
          <w:numId w:val="3"/>
        </w:numPr>
        <w:spacing w:line="400" w:lineRule="exact"/>
        <w:rPr>
          <w:rFonts w:hint="eastAsia" w:ascii="宋体" w:hAnsi="宋体"/>
          <w:b/>
          <w:sz w:val="24"/>
        </w:rPr>
      </w:pPr>
      <w:r>
        <w:rPr>
          <w:rFonts w:hint="eastAsia" w:ascii="宋体" w:hAnsi="宋体"/>
          <w:b/>
          <w:sz w:val="24"/>
          <w:lang w:eastAsia="zh-CN"/>
        </w:rPr>
        <w:t>市场</w:t>
      </w:r>
      <w:r>
        <w:rPr>
          <w:rFonts w:hint="eastAsia" w:ascii="宋体" w:hAnsi="宋体"/>
          <w:b/>
          <w:sz w:val="24"/>
        </w:rPr>
        <w:t>调研</w:t>
      </w:r>
    </w:p>
    <w:p>
      <w:pPr>
        <w:adjustRightInd w:val="0"/>
        <w:snapToGrid w:val="0"/>
        <w:spacing w:before="240" w:line="360" w:lineRule="auto"/>
        <w:ind w:firstLine="480" w:firstLineChars="200"/>
        <w:rPr>
          <w:rFonts w:ascii="宋体" w:hAnsi="宋体"/>
          <w:sz w:val="24"/>
        </w:rPr>
      </w:pPr>
      <w:r>
        <w:rPr>
          <w:rFonts w:hint="eastAsia" w:ascii="宋体" w:hAnsi="宋体"/>
          <w:sz w:val="24"/>
        </w:rPr>
        <w:t>对产品市场和调研，对“浙江制造”标准立项相关资料，相关标准和要求进行收集整理。</w:t>
      </w:r>
    </w:p>
    <w:p>
      <w:pPr>
        <w:numPr>
          <w:ilvl w:val="0"/>
          <w:numId w:val="3"/>
        </w:numPr>
        <w:spacing w:line="400" w:lineRule="exact"/>
        <w:rPr>
          <w:rFonts w:hint="eastAsia" w:ascii="宋体" w:hAnsi="宋体"/>
          <w:sz w:val="24"/>
          <w:lang w:eastAsia="zh-CN"/>
        </w:rPr>
      </w:pPr>
      <w:r>
        <w:rPr>
          <w:rFonts w:hint="eastAsia" w:ascii="宋体" w:hAnsi="宋体"/>
          <w:b/>
          <w:sz w:val="24"/>
        </w:rPr>
        <w:t>成立标准工作组</w:t>
      </w:r>
    </w:p>
    <w:p>
      <w:pPr>
        <w:adjustRightInd w:val="0"/>
        <w:snapToGrid w:val="0"/>
        <w:spacing w:before="240" w:line="360" w:lineRule="auto"/>
        <w:ind w:firstLine="480" w:firstLineChars="200"/>
        <w:rPr>
          <w:rFonts w:hint="eastAsia" w:ascii="宋体" w:hAnsi="宋体"/>
          <w:sz w:val="24"/>
        </w:rPr>
      </w:pPr>
      <w:r>
        <w:rPr>
          <w:rFonts w:hint="eastAsia" w:ascii="宋体" w:hAnsi="宋体"/>
          <w:sz w:val="24"/>
        </w:rPr>
        <w:t>根据省品牌联下达的“浙江制造”标准《</w:t>
      </w:r>
      <w:r>
        <w:rPr>
          <w:rFonts w:hint="eastAsia" w:ascii="宋体" w:hAnsi="宋体" w:eastAsia="宋体" w:cs="Times New Roman"/>
          <w:sz w:val="24"/>
          <w:lang w:eastAsia="zh-CN"/>
        </w:rPr>
        <w:t>石油、石化和天然气工业用旋塞阀</w:t>
      </w:r>
      <w:r>
        <w:rPr>
          <w:rFonts w:hint="eastAsia" w:ascii="宋体" w:hAnsi="宋体"/>
          <w:sz w:val="24"/>
        </w:rPr>
        <w:t>》制订计划，主起草单位</w:t>
      </w:r>
      <w:r>
        <w:rPr>
          <w:rFonts w:hint="eastAsia" w:ascii="宋体" w:hAnsi="宋体"/>
          <w:sz w:val="24"/>
          <w:lang w:eastAsia="zh-CN"/>
        </w:rPr>
        <w:t>凯喜姆阀门有限公司为了更好</w:t>
      </w:r>
      <w:r>
        <w:rPr>
          <w:rFonts w:hint="eastAsia" w:ascii="宋体" w:hAnsi="宋体"/>
          <w:sz w:val="24"/>
        </w:rPr>
        <w:t>地开展编制工作，</w:t>
      </w:r>
      <w:r>
        <w:rPr>
          <w:rFonts w:hint="eastAsia" w:ascii="宋体" w:hAnsi="宋体"/>
          <w:sz w:val="24"/>
          <w:lang w:val="en-US" w:eastAsia="zh-CN"/>
        </w:rPr>
        <w:t>积极</w:t>
      </w:r>
      <w:r>
        <w:rPr>
          <w:rFonts w:hint="eastAsia" w:ascii="宋体" w:hAnsi="宋体"/>
          <w:sz w:val="24"/>
        </w:rPr>
        <w:t>成立了标准工作组，明确了各参与单位及人员的职责分工，按照类型主要分为生产型企业、检测机构、</w:t>
      </w:r>
      <w:r>
        <w:rPr>
          <w:rFonts w:hint="eastAsia" w:ascii="宋体" w:hAnsi="宋体"/>
          <w:sz w:val="24"/>
          <w:lang w:eastAsia="zh-CN"/>
        </w:rPr>
        <w:t>用户代表</w:t>
      </w:r>
      <w:r>
        <w:rPr>
          <w:rFonts w:hint="eastAsia" w:ascii="宋体" w:hAnsi="宋体"/>
          <w:sz w:val="24"/>
        </w:rPr>
        <w:t>等3类，具体参与人员见工作组人员清单。</w:t>
      </w:r>
      <w:r>
        <w:rPr>
          <w:rFonts w:hint="eastAsia" w:ascii="宋体" w:hAnsi="宋体"/>
          <w:sz w:val="24"/>
          <w:lang w:eastAsia="zh-CN"/>
        </w:rPr>
        <w:t>其中</w:t>
      </w:r>
      <w:r>
        <w:rPr>
          <w:rFonts w:hint="eastAsia" w:ascii="宋体" w:hAnsi="宋体"/>
          <w:sz w:val="24"/>
          <w:lang w:val="en-US" w:eastAsia="zh-CN"/>
        </w:rPr>
        <w:t>浙江蓝箭万帮标准技术有限公司负责</w:t>
      </w:r>
      <w:r>
        <w:rPr>
          <w:rFonts w:hint="eastAsia" w:ascii="宋体" w:hAnsi="宋体"/>
          <w:sz w:val="24"/>
        </w:rPr>
        <w:t>整个标准制定过程的流程、组织协调，以及标准、编制说明等技术文本的审查，征求意见汇总等。</w:t>
      </w:r>
      <w:r>
        <w:rPr>
          <w:rFonts w:hint="eastAsia" w:ascii="宋体" w:hAnsi="宋体"/>
          <w:sz w:val="24"/>
          <w:lang w:eastAsia="zh-CN"/>
        </w:rPr>
        <w:t>凯喜姆阀门有限公司</w:t>
      </w:r>
      <w:r>
        <w:rPr>
          <w:rFonts w:hint="eastAsia" w:ascii="宋体" w:hAnsi="宋体"/>
          <w:sz w:val="24"/>
        </w:rPr>
        <w:t>负责技术文本初稿的准备，样品送检等，其它工作组成员对技术指标的先进性和可操作性进行把关。</w:t>
      </w:r>
    </w:p>
    <w:p>
      <w:pPr>
        <w:numPr>
          <w:ilvl w:val="0"/>
          <w:numId w:val="3"/>
        </w:numPr>
        <w:spacing w:line="400" w:lineRule="exact"/>
        <w:rPr>
          <w:rFonts w:hint="eastAsia" w:ascii="宋体" w:hAnsi="宋体"/>
          <w:b/>
          <w:sz w:val="24"/>
        </w:rPr>
      </w:pPr>
      <w:r>
        <w:rPr>
          <w:rFonts w:hint="eastAsia" w:ascii="宋体" w:hAnsi="宋体"/>
          <w:b/>
          <w:sz w:val="24"/>
        </w:rPr>
        <w:t>明确研制重点</w:t>
      </w:r>
    </w:p>
    <w:p>
      <w:pPr>
        <w:adjustRightInd w:val="0"/>
        <w:snapToGrid w:val="0"/>
        <w:spacing w:before="240" w:line="360" w:lineRule="auto"/>
        <w:ind w:firstLine="480" w:firstLineChars="200"/>
        <w:rPr>
          <w:rFonts w:hint="eastAsia" w:ascii="宋体" w:hAnsi="宋体"/>
          <w:sz w:val="24"/>
        </w:rPr>
      </w:pPr>
      <w:r>
        <w:rPr>
          <w:rFonts w:hint="eastAsia" w:ascii="宋体" w:hAnsi="宋体"/>
          <w:sz w:val="24"/>
        </w:rPr>
        <w:t>《</w:t>
      </w:r>
      <w:r>
        <w:rPr>
          <w:rFonts w:hint="eastAsia" w:ascii="宋体" w:hAnsi="宋体" w:eastAsia="宋体" w:cs="Times New Roman"/>
          <w:sz w:val="24"/>
          <w:lang w:eastAsia="zh-CN"/>
        </w:rPr>
        <w:t>石油、石化和天然气工业用旋塞阀</w:t>
      </w:r>
      <w:r>
        <w:rPr>
          <w:rFonts w:hint="eastAsia" w:ascii="宋体" w:hAnsi="宋体"/>
          <w:sz w:val="24"/>
        </w:rPr>
        <w:t>》标准研制的重点包括：名称、范围的界定、</w:t>
      </w:r>
      <w:r>
        <w:rPr>
          <w:rFonts w:hint="eastAsia" w:ascii="宋体" w:hAnsi="宋体"/>
          <w:sz w:val="24"/>
          <w:lang w:eastAsia="zh-CN"/>
        </w:rPr>
        <w:t>规范性引用文件、术语与定义、</w:t>
      </w:r>
      <w:r>
        <w:rPr>
          <w:rFonts w:ascii="宋体" w:hAnsi="宋体"/>
          <w:sz w:val="24"/>
        </w:rPr>
        <w:t>基本要求、</w:t>
      </w:r>
      <w:r>
        <w:rPr>
          <w:rFonts w:hint="eastAsia" w:ascii="宋体" w:hAnsi="宋体"/>
          <w:sz w:val="24"/>
          <w:lang w:eastAsia="zh-CN"/>
        </w:rPr>
        <w:t>技术要求</w:t>
      </w:r>
      <w:r>
        <w:rPr>
          <w:rFonts w:hint="eastAsia" w:ascii="宋体" w:hAnsi="宋体"/>
          <w:sz w:val="24"/>
          <w:lang w:val="en-US" w:eastAsia="zh-CN"/>
        </w:rPr>
        <w:t>、试验方法、检验规则、标记、装运及推荐的备件以及质量承诺</w:t>
      </w:r>
      <w:r>
        <w:rPr>
          <w:rFonts w:hint="eastAsia" w:ascii="宋体" w:hAnsi="宋体"/>
          <w:sz w:val="24"/>
        </w:rPr>
        <w:t>等，其中在基本要求中提炼出能体现企业先进性的亮点、质量承诺体现企业对产品质量的信心等。</w:t>
      </w:r>
    </w:p>
    <w:p>
      <w:pPr>
        <w:numPr>
          <w:ilvl w:val="0"/>
          <w:numId w:val="3"/>
        </w:numPr>
        <w:spacing w:line="400" w:lineRule="exact"/>
        <w:rPr>
          <w:rFonts w:hint="eastAsia" w:ascii="宋体" w:hAnsi="宋体"/>
          <w:b/>
          <w:sz w:val="24"/>
        </w:rPr>
      </w:pPr>
      <w:r>
        <w:rPr>
          <w:rFonts w:hint="eastAsia" w:ascii="宋体" w:hAnsi="宋体"/>
          <w:b/>
          <w:sz w:val="24"/>
        </w:rPr>
        <w:t>研制计划及时间安排</w:t>
      </w:r>
    </w:p>
    <w:p>
      <w:pPr>
        <w:tabs>
          <w:tab w:val="left" w:pos="2160"/>
        </w:tabs>
        <w:spacing w:line="500" w:lineRule="exact"/>
        <w:ind w:firstLine="480" w:firstLineChars="200"/>
        <w:rPr>
          <w:rFonts w:hint="eastAsia" w:ascii="宋体" w:hAnsi="宋体"/>
          <w:sz w:val="24"/>
          <w:highlight w:val="none"/>
        </w:rPr>
      </w:pPr>
      <w:r>
        <w:rPr>
          <w:rFonts w:hint="eastAsia" w:ascii="宋体" w:hAnsi="宋体"/>
          <w:sz w:val="24"/>
          <w:highlight w:val="none"/>
        </w:rPr>
        <w:t>（1）20</w:t>
      </w:r>
      <w:r>
        <w:rPr>
          <w:rFonts w:hint="eastAsia" w:ascii="宋体" w:hAnsi="宋体"/>
          <w:sz w:val="24"/>
          <w:highlight w:val="none"/>
          <w:lang w:val="en-US" w:eastAsia="zh-CN"/>
        </w:rPr>
        <w:t>21</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月前期调研、起草阶段：完成实地调研和相关标准的收集整理；标准工作组编写标准（草案）及标准编制说明。</w:t>
      </w:r>
    </w:p>
    <w:p>
      <w:pPr>
        <w:tabs>
          <w:tab w:val="left" w:pos="2160"/>
        </w:tabs>
        <w:spacing w:line="500" w:lineRule="exact"/>
        <w:ind w:firstLine="480" w:firstLineChars="200"/>
        <w:rPr>
          <w:rFonts w:hint="eastAsia" w:ascii="宋体" w:hAnsi="宋体"/>
          <w:sz w:val="24"/>
          <w:highlight w:val="none"/>
        </w:rPr>
      </w:pPr>
      <w:r>
        <w:rPr>
          <w:rFonts w:hint="eastAsia" w:ascii="宋体" w:hAnsi="宋体"/>
          <w:sz w:val="24"/>
          <w:highlight w:val="none"/>
        </w:rPr>
        <w:t>（2）20</w:t>
      </w:r>
      <w:r>
        <w:rPr>
          <w:rFonts w:hint="eastAsia" w:ascii="宋体" w:hAnsi="宋体"/>
          <w:sz w:val="24"/>
          <w:highlight w:val="none"/>
          <w:lang w:val="en-US" w:eastAsia="zh-CN"/>
        </w:rPr>
        <w:t>21</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月：召开标准启动暨研讨会。</w:t>
      </w:r>
    </w:p>
    <w:p>
      <w:pPr>
        <w:tabs>
          <w:tab w:val="left" w:pos="2160"/>
        </w:tabs>
        <w:spacing w:line="500" w:lineRule="exact"/>
        <w:ind w:firstLine="480" w:firstLineChars="200"/>
        <w:rPr>
          <w:rFonts w:ascii="宋体" w:hAnsi="宋体"/>
          <w:sz w:val="24"/>
          <w:highlight w:val="none"/>
        </w:rPr>
      </w:pPr>
      <w:r>
        <w:rPr>
          <w:rFonts w:hint="eastAsia" w:ascii="宋体" w:hAnsi="宋体"/>
          <w:sz w:val="24"/>
          <w:highlight w:val="none"/>
        </w:rPr>
        <w:t>（3）20</w:t>
      </w:r>
      <w:r>
        <w:rPr>
          <w:rFonts w:hint="eastAsia" w:ascii="宋体" w:hAnsi="宋体"/>
          <w:sz w:val="24"/>
          <w:highlight w:val="none"/>
          <w:lang w:val="en-US" w:eastAsia="zh-CN"/>
        </w:rPr>
        <w:t>21</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月：研讨会后形成标准（征求意见稿），并向利益相关方等发送电子版标准征求意见稿，征求意见。</w:t>
      </w:r>
    </w:p>
    <w:p>
      <w:pPr>
        <w:tabs>
          <w:tab w:val="left" w:pos="2160"/>
        </w:tabs>
        <w:spacing w:line="500" w:lineRule="exact"/>
        <w:ind w:firstLine="480" w:firstLineChars="200"/>
        <w:rPr>
          <w:rFonts w:hint="eastAsia" w:ascii="宋体" w:hAnsi="宋体"/>
          <w:sz w:val="24"/>
          <w:highlight w:val="none"/>
        </w:rPr>
      </w:pPr>
      <w:r>
        <w:rPr>
          <w:rFonts w:hint="eastAsia" w:ascii="宋体" w:hAnsi="宋体"/>
          <w:sz w:val="24"/>
          <w:highlight w:val="none"/>
        </w:rPr>
        <w:t>（4）20</w:t>
      </w:r>
      <w:r>
        <w:rPr>
          <w:rFonts w:hint="eastAsia" w:ascii="宋体" w:hAnsi="宋体"/>
          <w:sz w:val="24"/>
          <w:highlight w:val="none"/>
          <w:lang w:val="en-US" w:eastAsia="zh-CN"/>
        </w:rPr>
        <w:t>21</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月：根据征求意见，汇总成征求意见汇总表，并根据意见反馈修改文本，编制标准送审稿及其它送审材料并推荐评审专家，提交送审材料并等待评审会召开。</w:t>
      </w:r>
    </w:p>
    <w:p>
      <w:pPr>
        <w:tabs>
          <w:tab w:val="left" w:pos="2160"/>
        </w:tabs>
        <w:spacing w:line="500" w:lineRule="exact"/>
        <w:ind w:firstLine="480" w:firstLineChars="200"/>
        <w:rPr>
          <w:rFonts w:hint="eastAsia" w:ascii="宋体" w:hAnsi="宋体"/>
          <w:sz w:val="24"/>
          <w:highlight w:val="none"/>
        </w:rPr>
      </w:pPr>
      <w:r>
        <w:rPr>
          <w:rFonts w:hint="eastAsia" w:ascii="宋体" w:hAnsi="宋体"/>
          <w:sz w:val="24"/>
          <w:highlight w:val="none"/>
        </w:rPr>
        <w:t>（5）20</w:t>
      </w:r>
      <w:r>
        <w:rPr>
          <w:rFonts w:hint="eastAsia" w:ascii="宋体" w:hAnsi="宋体"/>
          <w:sz w:val="24"/>
          <w:highlight w:val="none"/>
          <w:lang w:val="en-US" w:eastAsia="zh-CN"/>
        </w:rPr>
        <w:t>21</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月：评审阶段，召开标准评审会。专家对标准送审稿及其它送审材料进行评审，给出评定建议。</w:t>
      </w:r>
    </w:p>
    <w:p>
      <w:pPr>
        <w:tabs>
          <w:tab w:val="left" w:pos="2160"/>
        </w:tabs>
        <w:spacing w:line="500" w:lineRule="exact"/>
        <w:ind w:firstLine="480" w:firstLineChars="200"/>
        <w:rPr>
          <w:rFonts w:hint="eastAsia" w:ascii="宋体" w:hAnsi="宋体"/>
          <w:sz w:val="24"/>
          <w:highlight w:val="none"/>
        </w:rPr>
      </w:pPr>
      <w:r>
        <w:rPr>
          <w:rFonts w:hint="eastAsia" w:ascii="宋体" w:hAnsi="宋体"/>
          <w:sz w:val="24"/>
          <w:highlight w:val="none"/>
        </w:rPr>
        <w:t>（6）20</w:t>
      </w:r>
      <w:r>
        <w:rPr>
          <w:rFonts w:hint="eastAsia" w:ascii="宋体" w:hAnsi="宋体"/>
          <w:sz w:val="24"/>
          <w:highlight w:val="none"/>
          <w:lang w:val="en-US" w:eastAsia="zh-CN"/>
        </w:rPr>
        <w:t>21</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月：根据评审会专家评定建议，对标准（送审稿）进行审查，并根据专家意见对送审稿进行修改完善，形成标准（报批稿），同步完善其它报批材料，并提交等待标准发布。</w:t>
      </w:r>
    </w:p>
    <w:p>
      <w:pPr>
        <w:spacing w:before="156" w:beforeLines="50" w:after="156" w:afterLines="50" w:line="500" w:lineRule="exact"/>
        <w:rPr>
          <w:rFonts w:hint="eastAsia" w:ascii="宋体" w:hAnsi="宋体"/>
          <w:b/>
          <w:sz w:val="24"/>
        </w:rPr>
      </w:pPr>
      <w:r>
        <w:rPr>
          <w:rFonts w:hint="eastAsia" w:ascii="宋体" w:hAnsi="宋体"/>
          <w:b/>
          <w:sz w:val="24"/>
        </w:rPr>
        <w:t>3.2.2  标准草案研制</w:t>
      </w:r>
    </w:p>
    <w:p>
      <w:pPr>
        <w:spacing w:before="156" w:beforeLines="50" w:after="156" w:afterLines="50" w:line="500" w:lineRule="exact"/>
        <w:rPr>
          <w:rFonts w:hint="eastAsia" w:ascii="宋体" w:hAnsi="宋体"/>
          <w:b/>
          <w:sz w:val="24"/>
        </w:rPr>
      </w:pPr>
      <w:r>
        <w:rPr>
          <w:rFonts w:hint="eastAsia" w:ascii="宋体" w:hAnsi="宋体"/>
          <w:b/>
          <w:sz w:val="24"/>
        </w:rPr>
        <w:t>3.2.2.1  针对型式试验内规定的全技术指标先进性研讨情况</w:t>
      </w:r>
    </w:p>
    <w:p>
      <w:pPr>
        <w:spacing w:line="500" w:lineRule="exact"/>
        <w:ind w:firstLine="480"/>
        <w:rPr>
          <w:rFonts w:hint="eastAsia" w:ascii="宋体" w:hAnsi="宋体"/>
          <w:sz w:val="24"/>
        </w:rPr>
      </w:pPr>
      <w:r>
        <w:rPr>
          <w:rFonts w:hint="eastAsia" w:ascii="宋体" w:hAnsi="宋体"/>
          <w:sz w:val="24"/>
        </w:rPr>
        <w:t>本标准（草案）于</w:t>
      </w:r>
      <w:r>
        <w:rPr>
          <w:rFonts w:ascii="宋体" w:hAnsi="宋体"/>
          <w:sz w:val="24"/>
        </w:rPr>
        <w:t>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6</w:t>
      </w:r>
      <w:r>
        <w:rPr>
          <w:rFonts w:hint="eastAsia" w:ascii="宋体" w:hAnsi="宋体"/>
          <w:sz w:val="24"/>
        </w:rPr>
        <w:t>月研制完成；充分考虑了“浙江制造”标准制订框架要求、编制理念和定位要求等，全面体现了标准的先进性。</w:t>
      </w:r>
    </w:p>
    <w:p>
      <w:pPr>
        <w:spacing w:line="500" w:lineRule="exact"/>
        <w:ind w:firstLine="480"/>
        <w:rPr>
          <w:rFonts w:hint="eastAsia" w:ascii="宋体" w:hAnsi="宋体" w:eastAsia="宋体" w:cs="Times New Roman"/>
          <w:sz w:val="24"/>
        </w:rPr>
      </w:pPr>
      <w:r>
        <w:rPr>
          <w:rFonts w:hint="eastAsia" w:ascii="宋体" w:hAnsi="宋体" w:eastAsia="宋体" w:cs="Times New Roman"/>
          <w:sz w:val="24"/>
        </w:rPr>
        <w:t>标准工作组针对“浙江制造”标准的编制理念， 以“国内一流、国际先进”的定位要求，参考了国内市场高端产品的性能指标情况，考虑主要客户的技术要求，对技术指标的先进性、产品的基本要求、质量保证方面等逐一进行研讨，研讨会后按照“浙江制造”标准制定框架要求形成《</w:t>
      </w:r>
      <w:r>
        <w:rPr>
          <w:rFonts w:hint="eastAsia" w:ascii="宋体" w:hAnsi="宋体" w:eastAsia="宋体" w:cs="Times New Roman"/>
          <w:sz w:val="24"/>
          <w:lang w:eastAsia="zh-CN"/>
        </w:rPr>
        <w:t>石油、石化和天然气工业用旋塞阀</w:t>
      </w:r>
      <w:r>
        <w:rPr>
          <w:rFonts w:hint="eastAsia" w:ascii="宋体" w:hAnsi="宋体" w:eastAsia="宋体" w:cs="Times New Roman"/>
          <w:sz w:val="24"/>
        </w:rPr>
        <w:t>》标准草案。</w:t>
      </w:r>
    </w:p>
    <w:p>
      <w:pPr>
        <w:spacing w:before="156" w:beforeLines="50" w:after="156" w:afterLines="50" w:line="500" w:lineRule="exact"/>
        <w:rPr>
          <w:rFonts w:hint="eastAsia" w:ascii="宋体" w:hAnsi="宋体"/>
          <w:b/>
          <w:sz w:val="24"/>
        </w:rPr>
      </w:pPr>
      <w:r>
        <w:rPr>
          <w:rFonts w:hint="eastAsia" w:ascii="宋体" w:hAnsi="宋体"/>
          <w:b/>
          <w:sz w:val="24"/>
        </w:rPr>
        <w:t>3.2.2.2  针对基本要求、质量保证方面的先进性研讨情况</w:t>
      </w:r>
    </w:p>
    <w:p>
      <w:pPr>
        <w:spacing w:line="500" w:lineRule="exact"/>
        <w:ind w:firstLine="480"/>
        <w:rPr>
          <w:rFonts w:hint="eastAsia" w:ascii="宋体" w:hAnsi="宋体"/>
          <w:sz w:val="24"/>
        </w:rPr>
      </w:pPr>
      <w:r>
        <w:rPr>
          <w:rFonts w:hint="eastAsia" w:ascii="宋体" w:hAnsi="宋体"/>
          <w:sz w:val="24"/>
        </w:rPr>
        <w:t>为响应“浙江制造”标准作为产品综合性标准的理念，从产品的全生命周期角度出发，标准研制工作组围绕《</w:t>
      </w:r>
      <w:r>
        <w:rPr>
          <w:rFonts w:hint="eastAsia" w:ascii="宋体" w:hAnsi="宋体" w:eastAsia="宋体" w:cs="Times New Roman"/>
          <w:sz w:val="24"/>
          <w:lang w:eastAsia="zh-CN"/>
        </w:rPr>
        <w:t>石油、石化和天然气工业用旋塞阀</w:t>
      </w:r>
      <w:r>
        <w:rPr>
          <w:rFonts w:hint="eastAsia" w:ascii="宋体" w:hAnsi="宋体"/>
          <w:sz w:val="24"/>
        </w:rPr>
        <w:t>》的设计研发、原材料、</w:t>
      </w:r>
      <w:r>
        <w:rPr>
          <w:rFonts w:hint="eastAsia" w:ascii="宋体" w:hAnsi="宋体"/>
          <w:sz w:val="24"/>
          <w:lang w:eastAsia="zh-CN"/>
        </w:rPr>
        <w:t>工艺装备</w:t>
      </w:r>
      <w:r>
        <w:rPr>
          <w:rFonts w:hint="eastAsia" w:ascii="宋体" w:hAnsi="宋体"/>
          <w:sz w:val="24"/>
        </w:rPr>
        <w:t>、</w:t>
      </w:r>
      <w:r>
        <w:rPr>
          <w:rFonts w:hint="eastAsia" w:ascii="宋体" w:hAnsi="宋体"/>
          <w:sz w:val="24"/>
          <w:lang w:eastAsia="zh-CN"/>
        </w:rPr>
        <w:t>检验检测</w:t>
      </w:r>
      <w:r>
        <w:rPr>
          <w:rFonts w:hint="eastAsia" w:ascii="宋体" w:hAnsi="宋体"/>
          <w:sz w:val="24"/>
        </w:rPr>
        <w:t>出发，通过研讨会的形式，进一步进行先进性提炼，涵盖了产品的整个生命周期。</w:t>
      </w:r>
    </w:p>
    <w:p>
      <w:pPr>
        <w:spacing w:line="500" w:lineRule="exact"/>
        <w:ind w:firstLine="480"/>
        <w:rPr>
          <w:rFonts w:hint="eastAsia" w:ascii="宋体" w:hAnsi="宋体"/>
          <w:sz w:val="24"/>
          <w:lang w:eastAsia="zh-CN"/>
        </w:rPr>
      </w:pPr>
      <w:r>
        <w:rPr>
          <w:rFonts w:hint="eastAsia" w:ascii="宋体" w:hAnsi="宋体"/>
          <w:sz w:val="24"/>
          <w:lang w:eastAsia="zh-CN"/>
        </w:rPr>
        <w:t>在基本要求方面：</w:t>
      </w:r>
    </w:p>
    <w:p>
      <w:pPr>
        <w:numPr>
          <w:ilvl w:val="0"/>
          <w:numId w:val="4"/>
        </w:numPr>
        <w:spacing w:line="500" w:lineRule="exact"/>
        <w:ind w:firstLine="480"/>
        <w:rPr>
          <w:rFonts w:hint="eastAsia" w:ascii="宋体" w:hAnsi="宋体"/>
          <w:sz w:val="24"/>
          <w:lang w:eastAsia="zh-CN"/>
        </w:rPr>
      </w:pPr>
      <w:r>
        <w:rPr>
          <w:rFonts w:hint="eastAsia" w:ascii="宋体" w:hAnsi="宋体"/>
          <w:sz w:val="24"/>
          <w:lang w:val="en-US" w:eastAsia="zh-CN"/>
        </w:rPr>
        <w:t>在产品的设计上：</w:t>
      </w:r>
      <w:r>
        <w:rPr>
          <w:rFonts w:hint="eastAsia" w:ascii="宋体" w:hAnsi="宋体"/>
          <w:sz w:val="24"/>
        </w:rPr>
        <w:t>应用新技术原理、新设计构思，结合先进的设备生产工艺提高产品的核心技术指标，拥有自主研发设计能力的团队和对阀门应力分布，机械结构性能的研究分析手段</w:t>
      </w:r>
      <w:r>
        <w:rPr>
          <w:rFonts w:hint="eastAsia" w:ascii="宋体" w:hAnsi="宋体"/>
          <w:sz w:val="24"/>
          <w:lang w:eastAsia="zh-CN"/>
        </w:rPr>
        <w:t>。</w:t>
      </w:r>
      <w:r>
        <w:rPr>
          <w:rFonts w:hint="eastAsia" w:ascii="宋体" w:hAnsi="宋体"/>
          <w:sz w:val="24"/>
        </w:rPr>
        <w:t>具备对产品进行应力分析和强度计算的能力</w:t>
      </w:r>
      <w:r>
        <w:rPr>
          <w:rFonts w:hint="eastAsia" w:ascii="宋体" w:hAnsi="宋体"/>
          <w:sz w:val="24"/>
          <w:lang w:eastAsia="zh-CN"/>
        </w:rPr>
        <w:t>；</w:t>
      </w:r>
      <w:r>
        <w:rPr>
          <w:rFonts w:hint="eastAsia" w:ascii="宋体" w:hAnsi="宋体"/>
          <w:sz w:val="24"/>
        </w:rPr>
        <w:t>采用CAD等软件对产品进行结构设计</w:t>
      </w:r>
      <w:r>
        <w:rPr>
          <w:rFonts w:hint="eastAsia" w:ascii="宋体" w:hAnsi="宋体"/>
          <w:sz w:val="24"/>
          <w:lang w:eastAsia="zh-CN"/>
        </w:rPr>
        <w:t>，在产品设计研发阶段对结构和性能进行仿真模拟。</w:t>
      </w:r>
    </w:p>
    <w:p>
      <w:pPr>
        <w:numPr>
          <w:ilvl w:val="0"/>
          <w:numId w:val="4"/>
        </w:numPr>
        <w:spacing w:line="500" w:lineRule="exact"/>
        <w:ind w:firstLine="480"/>
        <w:rPr>
          <w:rFonts w:hint="eastAsia" w:ascii="宋体" w:hAnsi="宋体"/>
          <w:sz w:val="24"/>
          <w:lang w:val="en-US" w:eastAsia="zh-CN"/>
        </w:rPr>
      </w:pPr>
      <w:r>
        <w:rPr>
          <w:rFonts w:hint="eastAsia" w:ascii="宋体" w:hAnsi="宋体"/>
          <w:sz w:val="24"/>
          <w:lang w:val="en-US" w:eastAsia="zh-CN"/>
        </w:rPr>
        <w:t>在原材料方面：</w:t>
      </w:r>
      <w:r>
        <w:rPr>
          <w:rFonts w:hint="eastAsia" w:ascii="宋体" w:hAnsi="宋体"/>
          <w:sz w:val="24"/>
        </w:rPr>
        <w:t>严格控制供应商，对原材料的组织结构、硬度等能做了重点的检测，按照标准建立了采购控制体系，供应部负责对供方的供应资格进行评审，通过验证供方的资质，供货质量及现场考察等多个渠道来确保供方符合要求，使产量、成本和准时交付得到了满足，同时通过电话、传真、座谈、上门走访等形式与供方进行沟通</w:t>
      </w:r>
      <w:r>
        <w:rPr>
          <w:rFonts w:hint="eastAsia" w:ascii="宋体" w:hAnsi="宋体"/>
          <w:sz w:val="24"/>
          <w:lang w:eastAsia="zh-CN"/>
        </w:rPr>
        <w:t>，</w:t>
      </w:r>
      <w:r>
        <w:rPr>
          <w:rFonts w:hint="eastAsia" w:ascii="宋体" w:hAnsi="宋体"/>
          <w:sz w:val="24"/>
        </w:rPr>
        <w:t>金属材料的化学成分、物理机械性能等性能应符合国内、外现行先进标准的要求</w:t>
      </w:r>
      <w:r>
        <w:rPr>
          <w:rFonts w:hint="eastAsia" w:ascii="宋体" w:hAnsi="宋体"/>
          <w:sz w:val="24"/>
          <w:lang w:eastAsia="zh-CN"/>
        </w:rPr>
        <w:t>，承压件用的壳体材料应能提供产品质量证明书，实现可追溯性要求。</w:t>
      </w:r>
    </w:p>
    <w:p>
      <w:pPr>
        <w:numPr>
          <w:ilvl w:val="0"/>
          <w:numId w:val="4"/>
        </w:numPr>
        <w:spacing w:line="500" w:lineRule="exact"/>
        <w:ind w:firstLine="480"/>
        <w:rPr>
          <w:rFonts w:hint="eastAsia" w:ascii="宋体" w:hAnsi="宋体"/>
          <w:sz w:val="24"/>
          <w:lang w:val="en-US" w:eastAsia="zh-CN"/>
        </w:rPr>
      </w:pPr>
      <w:r>
        <w:rPr>
          <w:rFonts w:hint="eastAsia" w:ascii="宋体" w:hAnsi="宋体"/>
          <w:sz w:val="24"/>
          <w:lang w:val="en-US" w:eastAsia="zh-CN"/>
        </w:rPr>
        <w:t>在工艺设备方面：具备数控机床、镗床、铣床、钻床等加工设备，通过对原材料工艺设计的优化，细化生产加工过程中的工艺要求，生产过程采用信息化软件进行管理、控制，机加工过程采用智能加工生产线，对生产过程严格把关，保证产品的制造工艺水平，使得产品的质量更高，获技术更高，获得客户的信赖，更符合当前市场需求。</w:t>
      </w:r>
    </w:p>
    <w:p>
      <w:pPr>
        <w:numPr>
          <w:ilvl w:val="0"/>
          <w:numId w:val="4"/>
        </w:numPr>
        <w:spacing w:line="500" w:lineRule="exact"/>
        <w:ind w:firstLine="480"/>
        <w:rPr>
          <w:rFonts w:hint="eastAsia" w:ascii="宋体" w:hAnsi="宋体"/>
          <w:sz w:val="24"/>
          <w:lang w:val="en-US" w:eastAsia="zh-CN"/>
        </w:rPr>
      </w:pPr>
      <w:r>
        <w:rPr>
          <w:rFonts w:hint="eastAsia" w:ascii="宋体" w:hAnsi="宋体"/>
          <w:sz w:val="24"/>
          <w:lang w:val="en-US" w:eastAsia="zh-CN"/>
        </w:rPr>
        <w:t>在检测能力方面：具备数字温度指示调节仪、数字压力表、UT、PT、MT等无损检测系列</w:t>
      </w:r>
      <w:r>
        <w:rPr>
          <w:rFonts w:hint="eastAsia" w:ascii="宋体" w:hAnsi="宋体"/>
          <w:sz w:val="24"/>
          <w:lang w:val="en-US" w:eastAsia="zh-CN"/>
        </w:rPr>
        <w:t>检验设备，进行基础的拉伸、冲击、光谱分析、金相分析、硬度测试等试验，以及对阀门生产过程控制性能进行检测。</w:t>
      </w:r>
    </w:p>
    <w:p>
      <w:pPr>
        <w:spacing w:before="156" w:beforeLines="50" w:after="156" w:afterLines="50" w:line="500" w:lineRule="exact"/>
        <w:ind w:firstLine="480" w:firstLineChars="200"/>
        <w:rPr>
          <w:rFonts w:hint="eastAsia" w:ascii="宋体" w:hAnsi="宋体" w:cs="仿宋"/>
          <w:bCs/>
          <w:sz w:val="24"/>
        </w:rPr>
      </w:pPr>
      <w:r>
        <w:rPr>
          <w:rFonts w:hint="eastAsia" w:ascii="宋体" w:hAnsi="宋体" w:cs="仿宋"/>
          <w:bCs/>
          <w:sz w:val="24"/>
        </w:rPr>
        <w:t>在质量保证方面：</w:t>
      </w:r>
    </w:p>
    <w:p>
      <w:pPr>
        <w:numPr>
          <w:ilvl w:val="0"/>
          <w:numId w:val="0"/>
        </w:numPr>
        <w:spacing w:line="500" w:lineRule="exact"/>
        <w:ind w:firstLine="480" w:firstLineChars="200"/>
        <w:rPr>
          <w:rFonts w:hint="eastAsia" w:ascii="宋体" w:hAnsi="宋体"/>
          <w:sz w:val="24"/>
          <w:lang w:val="en-US" w:eastAsia="zh-CN"/>
        </w:rPr>
      </w:pPr>
      <w:bookmarkStart w:id="0" w:name="_Toc20383981"/>
      <w:r>
        <w:rPr>
          <w:rFonts w:hint="eastAsia" w:ascii="宋体" w:hAnsi="宋体"/>
          <w:sz w:val="24"/>
          <w:lang w:val="en-US" w:eastAsia="zh-CN"/>
        </w:rPr>
        <w:t>1、自销售之日起18个月内如出现因制造商原因造成的质量问题，应免费更换或退回。</w:t>
      </w:r>
      <w:bookmarkEnd w:id="0"/>
    </w:p>
    <w:p>
      <w:pPr>
        <w:numPr>
          <w:ilvl w:val="0"/>
          <w:numId w:val="0"/>
        </w:numPr>
        <w:spacing w:line="500" w:lineRule="exact"/>
        <w:ind w:firstLine="480" w:firstLineChars="200"/>
        <w:rPr>
          <w:rFonts w:hint="eastAsia" w:ascii="宋体" w:hAnsi="宋体"/>
          <w:sz w:val="24"/>
          <w:lang w:val="en-US" w:eastAsia="zh-CN"/>
        </w:rPr>
      </w:pPr>
      <w:bookmarkStart w:id="1" w:name="_Toc20383982"/>
      <w:r>
        <w:rPr>
          <w:rFonts w:hint="eastAsia" w:ascii="宋体" w:hAnsi="宋体"/>
          <w:sz w:val="24"/>
          <w:lang w:val="en-US" w:eastAsia="zh-CN"/>
        </w:rPr>
        <w:t>2、客户有诉求时，应在24h内响应。</w:t>
      </w:r>
      <w:bookmarkEnd w:id="1"/>
    </w:p>
    <w:p>
      <w:pPr>
        <w:numPr>
          <w:ilvl w:val="0"/>
          <w:numId w:val="0"/>
        </w:num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3、按本文件生产的旋塞阀应具有唯一的生产序列号，以实现产品的可追溯性。</w:t>
      </w:r>
    </w:p>
    <w:p>
      <w:pPr>
        <w:spacing w:before="156" w:beforeLines="50" w:after="156" w:afterLines="50" w:line="500" w:lineRule="exact"/>
        <w:rPr>
          <w:rFonts w:ascii="宋体" w:hAnsi="宋体"/>
          <w:b/>
          <w:sz w:val="24"/>
        </w:rPr>
      </w:pPr>
      <w:r>
        <w:rPr>
          <w:rFonts w:hint="eastAsia" w:ascii="宋体" w:hAnsi="宋体"/>
          <w:b/>
          <w:sz w:val="24"/>
        </w:rPr>
        <w:t>3.2.2.3按照“浙江制造”标准制订框架要求，及“浙江制造”标准编制理念和定位要求研制标准草案情况</w:t>
      </w:r>
    </w:p>
    <w:p>
      <w:pPr>
        <w:widowControl/>
        <w:tabs>
          <w:tab w:val="center" w:pos="4201"/>
          <w:tab w:val="right" w:leader="dot" w:pos="9298"/>
        </w:tabs>
        <w:autoSpaceDE w:val="0"/>
        <w:autoSpaceDN w:val="0"/>
        <w:spacing w:line="500" w:lineRule="exact"/>
        <w:ind w:firstLine="480" w:firstLineChars="200"/>
        <w:rPr>
          <w:rFonts w:hint="eastAsia" w:ascii="宋体" w:hAnsi="宋体"/>
          <w:sz w:val="24"/>
        </w:rPr>
      </w:pPr>
      <w:r>
        <w:rPr>
          <w:rFonts w:hint="eastAsia" w:ascii="宋体" w:hAnsi="宋体"/>
          <w:sz w:val="24"/>
        </w:rPr>
        <w:t>按照“浙江制造”标准制订框架要求，标准草案在名称、范围的界定、</w:t>
      </w:r>
      <w:r>
        <w:rPr>
          <w:rFonts w:hint="eastAsia" w:ascii="宋体" w:hAnsi="宋体"/>
          <w:sz w:val="24"/>
          <w:lang w:eastAsia="zh-CN"/>
        </w:rPr>
        <w:t>规范性引用文件、术语与定义、</w:t>
      </w:r>
      <w:r>
        <w:rPr>
          <w:rFonts w:ascii="宋体" w:hAnsi="宋体"/>
          <w:sz w:val="24"/>
        </w:rPr>
        <w:t>基本要求、</w:t>
      </w:r>
      <w:r>
        <w:rPr>
          <w:rFonts w:hint="eastAsia" w:ascii="宋体" w:hAnsi="宋体"/>
          <w:sz w:val="24"/>
          <w:lang w:eastAsia="zh-CN"/>
        </w:rPr>
        <w:t>技术要求</w:t>
      </w:r>
      <w:r>
        <w:rPr>
          <w:rFonts w:hint="eastAsia" w:ascii="宋体" w:hAnsi="宋体"/>
          <w:sz w:val="24"/>
          <w:lang w:val="en-US" w:eastAsia="zh-CN"/>
        </w:rPr>
        <w:t>、试验方法、检验规则、标记、装运及推荐的备件以及质量承诺</w:t>
      </w:r>
      <w:r>
        <w:rPr>
          <w:rFonts w:hint="eastAsia" w:ascii="宋体" w:hAnsi="宋体"/>
          <w:sz w:val="24"/>
        </w:rPr>
        <w:t>等各个方面进行了全方位的阐述。按照“国内一流、国际先进”的要求，以国家标准为基础，对标国内先进标准及标杆企业，对标国际法律法规要求，力求体现最先进的浙江制造工艺，用高质量来保障品牌生命，成为</w:t>
      </w:r>
      <w:r>
        <w:rPr>
          <w:rFonts w:hint="eastAsia" w:ascii="宋体" w:hAnsi="宋体" w:eastAsia="宋体" w:cs="Times New Roman"/>
          <w:sz w:val="24"/>
          <w:lang w:eastAsia="zh-CN"/>
        </w:rPr>
        <w:t>旋塞阀</w:t>
      </w:r>
      <w:r>
        <w:rPr>
          <w:rFonts w:hint="eastAsia" w:ascii="宋体" w:hAnsi="宋体"/>
          <w:sz w:val="24"/>
          <w:lang w:eastAsia="zh-CN"/>
        </w:rPr>
        <w:t>行业</w:t>
      </w:r>
      <w:r>
        <w:rPr>
          <w:rFonts w:hint="eastAsia" w:ascii="宋体" w:hAnsi="宋体"/>
          <w:sz w:val="24"/>
        </w:rPr>
        <w:t>的标杆和领跑者，力求成为浙江制造</w:t>
      </w:r>
      <w:r>
        <w:rPr>
          <w:rFonts w:hint="eastAsia" w:ascii="宋体" w:hAnsi="宋体" w:eastAsia="宋体" w:cs="Times New Roman"/>
          <w:sz w:val="24"/>
          <w:lang w:eastAsia="zh-CN"/>
        </w:rPr>
        <w:t>石油、石化和天然气工业用旋塞阀</w:t>
      </w:r>
      <w:r>
        <w:rPr>
          <w:rFonts w:hint="eastAsia" w:ascii="宋体" w:hAnsi="宋体"/>
          <w:sz w:val="24"/>
          <w:lang w:eastAsia="zh-CN"/>
        </w:rPr>
        <w:t>行业</w:t>
      </w:r>
      <w:r>
        <w:rPr>
          <w:rFonts w:hint="eastAsia" w:ascii="宋体" w:hAnsi="宋体"/>
          <w:sz w:val="24"/>
        </w:rPr>
        <w:t>相关标准的先进标准。</w:t>
      </w:r>
    </w:p>
    <w:p>
      <w:pPr>
        <w:widowControl/>
        <w:tabs>
          <w:tab w:val="center" w:pos="4201"/>
          <w:tab w:val="right" w:leader="dot" w:pos="9298"/>
        </w:tabs>
        <w:autoSpaceDE w:val="0"/>
        <w:autoSpaceDN w:val="0"/>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rPr>
        <w:t>经过标准工作组专家对标准的研讨，分别对标准提出了以下建议并对标准进行了修改：</w:t>
      </w:r>
    </w:p>
    <w:p>
      <w:pPr>
        <w:numPr>
          <w:ilvl w:val="0"/>
          <w:numId w:val="5"/>
        </w:numPr>
        <w:spacing w:line="500" w:lineRule="exact"/>
        <w:ind w:left="480"/>
        <w:rPr>
          <w:rFonts w:hint="eastAsia" w:ascii="宋体" w:hAnsi="宋体" w:cs="宋体"/>
          <w:sz w:val="24"/>
        </w:rPr>
      </w:pPr>
      <w:r>
        <w:rPr>
          <w:rFonts w:hint="eastAsia" w:ascii="宋体" w:hAnsi="宋体" w:cs="宋体"/>
          <w:sz w:val="24"/>
        </w:rPr>
        <w:t>标准的格式和编写按照GB/T  1.1—2020进行调整；</w:t>
      </w:r>
    </w:p>
    <w:p>
      <w:pPr>
        <w:widowControl/>
        <w:numPr>
          <w:ilvl w:val="0"/>
          <w:numId w:val="5"/>
        </w:numPr>
        <w:tabs>
          <w:tab w:val="center" w:pos="4201"/>
          <w:tab w:val="right" w:leader="dot" w:pos="9298"/>
        </w:tabs>
        <w:autoSpaceDE w:val="0"/>
        <w:autoSpaceDN w:val="0"/>
        <w:spacing w:line="500" w:lineRule="exact"/>
        <w:ind w:left="480" w:leftChars="0" w:firstLine="0" w:firstLineChars="0"/>
        <w:rPr>
          <w:rFonts w:hint="eastAsia" w:ascii="宋体" w:hAnsi="宋体"/>
          <w:sz w:val="24"/>
          <w:lang w:val="en-US" w:eastAsia="zh-CN"/>
        </w:rPr>
      </w:pPr>
      <w:r>
        <w:rPr>
          <w:rFonts w:hint="eastAsia" w:ascii="宋体" w:hAnsi="宋体"/>
          <w:sz w:val="24"/>
          <w:lang w:val="en-US" w:eastAsia="zh-CN"/>
        </w:rPr>
        <w:t>先进性中的适用范围质量特性中，应当增加在标牌上标记的要求；</w:t>
      </w:r>
    </w:p>
    <w:p>
      <w:pPr>
        <w:widowControl/>
        <w:numPr>
          <w:ilvl w:val="0"/>
          <w:numId w:val="5"/>
        </w:numPr>
        <w:tabs>
          <w:tab w:val="center" w:pos="4201"/>
          <w:tab w:val="right" w:leader="dot" w:pos="9298"/>
        </w:tabs>
        <w:autoSpaceDE w:val="0"/>
        <w:autoSpaceDN w:val="0"/>
        <w:spacing w:line="500" w:lineRule="exact"/>
        <w:ind w:left="480" w:leftChars="0" w:firstLine="0" w:firstLineChars="0"/>
        <w:rPr>
          <w:rFonts w:hint="eastAsia" w:ascii="宋体" w:hAnsi="宋体"/>
          <w:sz w:val="24"/>
          <w:lang w:val="en-US" w:eastAsia="zh-CN"/>
        </w:rPr>
      </w:pPr>
      <w:r>
        <w:rPr>
          <w:rFonts w:hint="eastAsia" w:ascii="宋体" w:hAnsi="宋体"/>
          <w:sz w:val="24"/>
          <w:lang w:val="en-US" w:eastAsia="zh-CN"/>
        </w:rPr>
        <w:t>标准中旋塞阀的适用温度范围和适用介质应该做出界定；</w:t>
      </w:r>
    </w:p>
    <w:p>
      <w:pPr>
        <w:widowControl/>
        <w:numPr>
          <w:ilvl w:val="0"/>
          <w:numId w:val="5"/>
        </w:numPr>
        <w:tabs>
          <w:tab w:val="center" w:pos="4201"/>
          <w:tab w:val="right" w:leader="dot" w:pos="9298"/>
        </w:tabs>
        <w:autoSpaceDE w:val="0"/>
        <w:autoSpaceDN w:val="0"/>
        <w:spacing w:line="500" w:lineRule="exact"/>
        <w:ind w:left="480" w:leftChars="0" w:firstLine="0" w:firstLineChars="0"/>
        <w:rPr>
          <w:rFonts w:hint="eastAsia" w:ascii="宋体" w:hAnsi="宋体"/>
          <w:sz w:val="24"/>
          <w:lang w:val="en-US" w:eastAsia="zh-CN"/>
        </w:rPr>
      </w:pPr>
      <w:r>
        <w:rPr>
          <w:rFonts w:hint="eastAsia" w:ascii="宋体" w:hAnsi="宋体"/>
          <w:sz w:val="24"/>
          <w:lang w:val="en-US" w:eastAsia="zh-CN"/>
        </w:rPr>
        <w:t>术语与定义可以直接引用对标文件，不需要再列出来；</w:t>
      </w:r>
    </w:p>
    <w:p>
      <w:pPr>
        <w:widowControl/>
        <w:numPr>
          <w:ilvl w:val="0"/>
          <w:numId w:val="5"/>
        </w:numPr>
        <w:tabs>
          <w:tab w:val="center" w:pos="4201"/>
          <w:tab w:val="right" w:leader="dot" w:pos="9298"/>
        </w:tabs>
        <w:autoSpaceDE w:val="0"/>
        <w:autoSpaceDN w:val="0"/>
        <w:spacing w:line="500" w:lineRule="exact"/>
        <w:ind w:left="480" w:leftChars="0" w:firstLine="0" w:firstLineChars="0"/>
        <w:rPr>
          <w:rFonts w:hint="eastAsia" w:ascii="宋体" w:hAnsi="宋体"/>
          <w:sz w:val="24"/>
          <w:lang w:val="en-US" w:eastAsia="zh-CN"/>
        </w:rPr>
      </w:pPr>
      <w:r>
        <w:rPr>
          <w:rFonts w:hint="eastAsia" w:ascii="宋体" w:hAnsi="宋体"/>
          <w:sz w:val="24"/>
          <w:lang w:val="en-US" w:eastAsia="zh-CN"/>
        </w:rPr>
        <w:t>标准中的语句还需再修改，不能直接参考美标译文；</w:t>
      </w:r>
    </w:p>
    <w:p>
      <w:pPr>
        <w:widowControl/>
        <w:numPr>
          <w:ilvl w:val="0"/>
          <w:numId w:val="5"/>
        </w:numPr>
        <w:tabs>
          <w:tab w:val="center" w:pos="4201"/>
          <w:tab w:val="right" w:leader="dot" w:pos="9298"/>
        </w:tabs>
        <w:autoSpaceDE w:val="0"/>
        <w:autoSpaceDN w:val="0"/>
        <w:spacing w:line="500" w:lineRule="exact"/>
        <w:ind w:left="480" w:leftChars="0" w:firstLine="0" w:firstLineChars="0"/>
        <w:rPr>
          <w:rFonts w:hint="eastAsia" w:ascii="宋体" w:hAnsi="宋体"/>
          <w:sz w:val="24"/>
          <w:lang w:val="en-US" w:eastAsia="zh-CN"/>
        </w:rPr>
      </w:pPr>
      <w:r>
        <w:rPr>
          <w:rFonts w:hint="eastAsia" w:ascii="宋体" w:hAnsi="宋体"/>
          <w:sz w:val="24"/>
          <w:lang w:val="en-US" w:eastAsia="zh-CN"/>
        </w:rPr>
        <w:t>基本要求中的研发设计、原材料、工艺装备以及检验检测应该语句更加规范，更加完善一些。例如：在产品设计中采用的方法，具备的先进工艺装备以及使用的检测设备等。</w:t>
      </w:r>
    </w:p>
    <w:p>
      <w:pPr>
        <w:widowControl/>
        <w:numPr>
          <w:ilvl w:val="0"/>
          <w:numId w:val="5"/>
        </w:numPr>
        <w:tabs>
          <w:tab w:val="center" w:pos="4201"/>
          <w:tab w:val="right" w:leader="dot" w:pos="9298"/>
        </w:tabs>
        <w:autoSpaceDE w:val="0"/>
        <w:autoSpaceDN w:val="0"/>
        <w:spacing w:line="500" w:lineRule="exact"/>
        <w:ind w:left="480" w:leftChars="0" w:firstLine="0" w:firstLineChars="0"/>
        <w:rPr>
          <w:rFonts w:hint="eastAsia" w:ascii="宋体" w:hAnsi="宋体"/>
          <w:sz w:val="24"/>
          <w:lang w:val="en-US" w:eastAsia="zh-CN"/>
        </w:rPr>
      </w:pPr>
      <w:bookmarkStart w:id="2" w:name="_GoBack"/>
      <w:r>
        <w:rPr>
          <w:rFonts w:hint="eastAsia" w:ascii="宋体" w:hAnsi="宋体"/>
          <w:sz w:val="24"/>
          <w:lang w:val="en-US" w:eastAsia="zh-CN"/>
        </w:rPr>
        <w:t>标准应当考虑客户特殊要求时，是不是依旧适用，应排除特殊要求，再制定标准；</w:t>
      </w:r>
    </w:p>
    <w:bookmarkEnd w:id="2"/>
    <w:p>
      <w:pPr>
        <w:widowControl/>
        <w:numPr>
          <w:ilvl w:val="0"/>
          <w:numId w:val="5"/>
        </w:numPr>
        <w:tabs>
          <w:tab w:val="center" w:pos="4201"/>
          <w:tab w:val="right" w:leader="dot" w:pos="9298"/>
        </w:tabs>
        <w:autoSpaceDE w:val="0"/>
        <w:autoSpaceDN w:val="0"/>
        <w:spacing w:line="500" w:lineRule="exact"/>
        <w:ind w:left="480" w:leftChars="0" w:firstLine="0" w:firstLineChars="0"/>
        <w:rPr>
          <w:rFonts w:hint="eastAsia" w:ascii="宋体" w:hAnsi="宋体"/>
          <w:sz w:val="24"/>
          <w:lang w:val="en-US" w:eastAsia="zh-CN"/>
        </w:rPr>
      </w:pPr>
      <w:r>
        <w:rPr>
          <w:rFonts w:hint="eastAsia" w:ascii="宋体" w:hAnsi="宋体"/>
          <w:sz w:val="24"/>
          <w:lang w:val="en-US" w:eastAsia="zh-CN"/>
        </w:rPr>
        <w:t>标准中缺少试验方法和检验项目需要一一对应后加上。</w:t>
      </w:r>
    </w:p>
    <w:p>
      <w:pPr>
        <w:spacing w:before="156" w:beforeLines="50" w:after="156" w:afterLines="50" w:line="500" w:lineRule="exact"/>
        <w:rPr>
          <w:rFonts w:ascii="宋体" w:hAnsi="宋体"/>
          <w:b/>
          <w:sz w:val="24"/>
        </w:rPr>
      </w:pPr>
      <w:r>
        <w:rPr>
          <w:rFonts w:hint="eastAsia" w:ascii="宋体" w:hAnsi="宋体"/>
          <w:b/>
          <w:sz w:val="24"/>
        </w:rPr>
        <w:t>3.2.3  征求意见</w:t>
      </w:r>
    </w:p>
    <w:p>
      <w:pPr>
        <w:spacing w:before="156" w:beforeLines="50" w:after="156" w:afterLines="50" w:line="500" w:lineRule="exact"/>
        <w:rPr>
          <w:rFonts w:hint="eastAsia" w:ascii="宋体" w:hAnsi="宋体" w:eastAsia="宋体" w:cs="Times New Roman"/>
          <w:b/>
          <w:sz w:val="24"/>
        </w:rPr>
      </w:pPr>
      <w:r>
        <w:rPr>
          <w:rFonts w:hint="eastAsia" w:ascii="宋体" w:hAnsi="宋体" w:eastAsia="宋体" w:cs="Times New Roman"/>
          <w:b/>
          <w:sz w:val="24"/>
        </w:rPr>
        <w:t>3.2.4  专家评审</w:t>
      </w:r>
    </w:p>
    <w:p>
      <w:pPr>
        <w:spacing w:before="156" w:beforeLines="50" w:after="156" w:afterLines="50" w:line="500" w:lineRule="exact"/>
        <w:rPr>
          <w:rFonts w:hint="eastAsia" w:ascii="宋体" w:hAnsi="宋体" w:eastAsia="宋体" w:cs="Times New Roman"/>
          <w:b/>
          <w:sz w:val="24"/>
        </w:rPr>
      </w:pPr>
      <w:r>
        <w:rPr>
          <w:rFonts w:hint="eastAsia" w:ascii="宋体" w:hAnsi="宋体" w:eastAsia="宋体" w:cs="Times New Roman"/>
          <w:b/>
          <w:sz w:val="24"/>
        </w:rPr>
        <w:t>3.2.5  标准报批</w:t>
      </w:r>
    </w:p>
    <w:p>
      <w:pPr>
        <w:pStyle w:val="4"/>
        <w:jc w:val="left"/>
        <w:rPr>
          <w:rFonts w:hint="eastAsia" w:ascii="宋体" w:hAnsi="宋体" w:eastAsia="宋体"/>
          <w:b/>
          <w:sz w:val="24"/>
          <w:szCs w:val="24"/>
        </w:rPr>
      </w:pPr>
      <w:r>
        <w:rPr>
          <w:rFonts w:hint="eastAsia" w:ascii="宋体" w:hAnsi="宋体" w:eastAsia="宋体"/>
          <w:b/>
          <w:sz w:val="24"/>
          <w:szCs w:val="24"/>
        </w:rPr>
        <w:t>4  标准编制原则、主要内容及确定依据</w:t>
      </w:r>
    </w:p>
    <w:p>
      <w:pPr>
        <w:pStyle w:val="4"/>
        <w:jc w:val="left"/>
        <w:rPr>
          <w:rFonts w:hint="eastAsia" w:ascii="宋体" w:hAnsi="宋体" w:eastAsia="宋体"/>
          <w:b/>
          <w:sz w:val="24"/>
          <w:szCs w:val="24"/>
        </w:rPr>
      </w:pPr>
      <w:r>
        <w:rPr>
          <w:rFonts w:hint="eastAsia" w:ascii="宋体" w:hAnsi="宋体" w:eastAsia="宋体"/>
          <w:b/>
          <w:sz w:val="24"/>
          <w:szCs w:val="24"/>
        </w:rPr>
        <w:t>4.1  编制原则</w:t>
      </w:r>
    </w:p>
    <w:p>
      <w:pPr>
        <w:tabs>
          <w:tab w:val="left" w:pos="2160"/>
        </w:tabs>
        <w:spacing w:line="500" w:lineRule="exact"/>
        <w:ind w:firstLine="480" w:firstLineChars="200"/>
        <w:rPr>
          <w:rFonts w:hint="default" w:ascii="宋体" w:hAnsi="宋体"/>
          <w:sz w:val="24"/>
          <w:lang w:val="en-US" w:eastAsia="zh-CN"/>
        </w:rPr>
      </w:pPr>
      <w:r>
        <w:rPr>
          <w:rFonts w:hint="eastAsia" w:ascii="宋体" w:hAnsi="宋体"/>
          <w:sz w:val="24"/>
        </w:rPr>
        <w:t>按照《标准化工作导则第1部分：标准的结构和编写》（GB/T 1.1-2020）的规范和要求撰写。标准编制遵循“统一性、协调性、适用性、一致性、规范性”的原则和“合规性、必要性、先进性、经济性、可操作性”的五性并举原则，主要以</w:t>
      </w:r>
      <w:r>
        <w:rPr>
          <w:rFonts w:hint="eastAsia" w:ascii="宋体" w:hAnsi="宋体"/>
          <w:sz w:val="24"/>
          <w:lang w:eastAsia="zh-CN"/>
        </w:rPr>
        <w:t>国标</w:t>
      </w:r>
      <w:r>
        <w:rPr>
          <w:rFonts w:hint="eastAsia" w:ascii="宋体" w:hAnsi="宋体"/>
          <w:sz w:val="24"/>
        </w:rPr>
        <w:t>GB</w:t>
      </w:r>
      <w:r>
        <w:rPr>
          <w:rFonts w:hint="eastAsia" w:ascii="宋体" w:hAnsi="宋体"/>
          <w:sz w:val="24"/>
          <w:lang w:val="en-US" w:eastAsia="zh-CN"/>
        </w:rPr>
        <w:t>/</w:t>
      </w:r>
      <w:r>
        <w:rPr>
          <w:rFonts w:hint="eastAsia" w:ascii="宋体" w:hAnsi="宋体"/>
          <w:sz w:val="24"/>
        </w:rPr>
        <w:t xml:space="preserve">T 22130-2008 </w:t>
      </w:r>
      <w:r>
        <w:rPr>
          <w:rFonts w:hint="eastAsia" w:ascii="宋体" w:hAnsi="宋体"/>
          <w:sz w:val="24"/>
          <w:lang w:eastAsia="zh-CN"/>
        </w:rPr>
        <w:t>《</w:t>
      </w:r>
      <w:r>
        <w:rPr>
          <w:rFonts w:hint="eastAsia" w:ascii="宋体" w:hAnsi="宋体"/>
          <w:sz w:val="24"/>
        </w:rPr>
        <w:t>钢制旋塞阀</w:t>
      </w:r>
      <w:r>
        <w:rPr>
          <w:rFonts w:hint="eastAsia" w:ascii="宋体" w:hAnsi="宋体"/>
          <w:sz w:val="24"/>
          <w:lang w:eastAsia="zh-CN"/>
        </w:rPr>
        <w:t>》、国际标准</w:t>
      </w:r>
      <w:r>
        <w:rPr>
          <w:rFonts w:hint="eastAsia" w:ascii="宋体" w:hAnsi="宋体"/>
          <w:sz w:val="24"/>
        </w:rPr>
        <w:t xml:space="preserve"> API 599-2020</w:t>
      </w:r>
      <w:r>
        <w:rPr>
          <w:rFonts w:hint="eastAsia" w:ascii="宋体" w:hAnsi="宋体"/>
          <w:sz w:val="24"/>
          <w:lang w:eastAsia="zh-CN"/>
        </w:rPr>
        <w:t>《</w:t>
      </w:r>
      <w:r>
        <w:rPr>
          <w:rFonts w:hint="eastAsia" w:ascii="宋体" w:hAnsi="宋体"/>
          <w:sz w:val="24"/>
        </w:rPr>
        <w:t>法兰端、螺纹端和焊接端技术旋塞阀</w:t>
      </w:r>
      <w:r>
        <w:rPr>
          <w:rFonts w:hint="eastAsia" w:ascii="宋体" w:hAnsi="宋体"/>
          <w:sz w:val="24"/>
          <w:lang w:eastAsia="zh-CN"/>
        </w:rPr>
        <w:t>》为基础，建立了</w:t>
      </w:r>
      <w:r>
        <w:rPr>
          <w:rFonts w:hint="eastAsia" w:ascii="宋体" w:hAnsi="宋体"/>
          <w:sz w:val="24"/>
        </w:rPr>
        <w:t>测试方法和评价要求，为确定试验参数和具体细节提供依据。按照“浙江制造”标准的框架，在技术标准要求基础上补充了基本要求和质量承诺，编制了本标准。本标准相较对标的行业标准GB</w:t>
      </w:r>
      <w:r>
        <w:rPr>
          <w:rFonts w:hint="eastAsia" w:ascii="宋体" w:hAnsi="宋体"/>
          <w:sz w:val="24"/>
          <w:lang w:val="en-US" w:eastAsia="zh-CN"/>
        </w:rPr>
        <w:t>/</w:t>
      </w:r>
      <w:r>
        <w:rPr>
          <w:rFonts w:hint="eastAsia" w:ascii="宋体" w:hAnsi="宋体"/>
          <w:sz w:val="24"/>
        </w:rPr>
        <w:t xml:space="preserve">T 22130-2008 </w:t>
      </w:r>
      <w:r>
        <w:rPr>
          <w:rFonts w:hint="eastAsia" w:ascii="宋体" w:hAnsi="宋体"/>
          <w:sz w:val="24"/>
          <w:lang w:eastAsia="zh-CN"/>
        </w:rPr>
        <w:t>《</w:t>
      </w:r>
      <w:r>
        <w:rPr>
          <w:rFonts w:hint="eastAsia" w:ascii="宋体" w:hAnsi="宋体"/>
          <w:sz w:val="24"/>
        </w:rPr>
        <w:t>钢制旋塞阀</w:t>
      </w:r>
      <w:r>
        <w:rPr>
          <w:rFonts w:hint="eastAsia" w:ascii="宋体" w:hAnsi="宋体"/>
          <w:sz w:val="24"/>
          <w:lang w:eastAsia="zh-CN"/>
        </w:rPr>
        <w:t>》、</w:t>
      </w:r>
      <w:r>
        <w:rPr>
          <w:rFonts w:hint="eastAsia" w:ascii="宋体" w:hAnsi="宋体"/>
          <w:sz w:val="24"/>
        </w:rPr>
        <w:t>API 599-2020</w:t>
      </w:r>
      <w:r>
        <w:rPr>
          <w:rFonts w:hint="eastAsia" w:ascii="宋体" w:hAnsi="宋体"/>
          <w:sz w:val="24"/>
          <w:lang w:eastAsia="zh-CN"/>
        </w:rPr>
        <w:t>《</w:t>
      </w:r>
      <w:r>
        <w:rPr>
          <w:rFonts w:hint="eastAsia" w:ascii="宋体" w:hAnsi="宋体"/>
          <w:sz w:val="24"/>
        </w:rPr>
        <w:t>法兰端、螺纹端和焊接端技术旋塞阀</w:t>
      </w:r>
      <w:r>
        <w:rPr>
          <w:rFonts w:hint="eastAsia" w:ascii="宋体" w:hAnsi="宋体"/>
          <w:sz w:val="24"/>
          <w:lang w:eastAsia="zh-CN"/>
        </w:rPr>
        <w:t>》进行了变动，技术要求部分分为压力</w:t>
      </w:r>
      <w:r>
        <w:rPr>
          <w:rFonts w:hint="eastAsia" w:ascii="宋体" w:hAnsi="宋体"/>
          <w:sz w:val="24"/>
          <w:lang w:val="en-US" w:eastAsia="zh-CN"/>
        </w:rPr>
        <w:t>-温度额定值、设计、材料、密封系统、壳体强度、密封性能等要求。</w:t>
      </w:r>
    </w:p>
    <w:p>
      <w:pPr>
        <w:pStyle w:val="4"/>
        <w:jc w:val="left"/>
        <w:rPr>
          <w:rFonts w:hint="eastAsia" w:ascii="宋体" w:hAnsi="宋体"/>
          <w:sz w:val="24"/>
        </w:rPr>
      </w:pPr>
      <w:r>
        <w:rPr>
          <w:rFonts w:hint="eastAsia" w:ascii="宋体" w:hAnsi="宋体" w:eastAsia="宋体"/>
          <w:b/>
          <w:sz w:val="24"/>
          <w:szCs w:val="24"/>
        </w:rPr>
        <w:t>4.2  主要内容</w:t>
      </w:r>
    </w:p>
    <w:p>
      <w:pPr>
        <w:tabs>
          <w:tab w:val="left" w:pos="2160"/>
        </w:tabs>
        <w:spacing w:line="500" w:lineRule="exact"/>
        <w:ind w:firstLine="480" w:firstLineChars="200"/>
        <w:rPr>
          <w:rFonts w:hint="eastAsia" w:ascii="宋体" w:hAnsi="宋体"/>
          <w:sz w:val="24"/>
          <w:lang w:eastAsia="zh-CN"/>
        </w:rPr>
      </w:pPr>
      <w:r>
        <w:rPr>
          <w:rFonts w:hint="eastAsia" w:ascii="宋体" w:hAnsi="宋体"/>
          <w:sz w:val="24"/>
        </w:rPr>
        <w:t>标准主要内容包括：</w:t>
      </w:r>
      <w:r>
        <w:rPr>
          <w:rFonts w:hint="eastAsia" w:ascii="宋体" w:hAnsi="宋体"/>
          <w:sz w:val="24"/>
          <w:lang w:eastAsia="zh-CN"/>
        </w:rPr>
        <w:t>石油、石化和天然气工业用旋塞阀的</w:t>
      </w:r>
      <w:r>
        <w:rPr>
          <w:rFonts w:hint="eastAsia" w:ascii="宋体" w:hAnsi="宋体"/>
          <w:sz w:val="24"/>
        </w:rPr>
        <w:t>范围的界定、</w:t>
      </w:r>
      <w:r>
        <w:rPr>
          <w:rFonts w:hint="eastAsia" w:ascii="宋体" w:hAnsi="宋体"/>
          <w:sz w:val="24"/>
          <w:lang w:eastAsia="zh-CN"/>
        </w:rPr>
        <w:t>规范性引用文件、术语与定义、</w:t>
      </w:r>
      <w:r>
        <w:rPr>
          <w:rFonts w:hint="eastAsia" w:ascii="宋体" w:hAnsi="宋体"/>
          <w:sz w:val="24"/>
        </w:rPr>
        <w:t>基本要求、</w:t>
      </w:r>
      <w:r>
        <w:rPr>
          <w:rFonts w:hint="eastAsia" w:ascii="宋体" w:hAnsi="宋体"/>
          <w:sz w:val="24"/>
          <w:lang w:eastAsia="zh-CN"/>
        </w:rPr>
        <w:t>压力</w:t>
      </w:r>
      <w:r>
        <w:rPr>
          <w:rFonts w:hint="eastAsia" w:ascii="宋体" w:hAnsi="宋体"/>
          <w:sz w:val="24"/>
          <w:lang w:val="en-US" w:eastAsia="zh-CN"/>
        </w:rPr>
        <w:t>-温度额定值、设计、材料、密封系统、检查、检验和试验、标记、装运、推荐的备件、结构和质量承诺</w:t>
      </w:r>
      <w:r>
        <w:rPr>
          <w:rFonts w:hint="eastAsia" w:ascii="宋体" w:hAnsi="宋体"/>
          <w:sz w:val="24"/>
        </w:rPr>
        <w:t>等几个方面对标准进行编制</w:t>
      </w:r>
      <w:r>
        <w:rPr>
          <w:rFonts w:hint="eastAsia" w:ascii="宋体" w:hAnsi="宋体"/>
          <w:sz w:val="24"/>
          <w:lang w:eastAsia="zh-CN"/>
        </w:rPr>
        <w:t>。其中基本要求涵盖了研发设计、原材料、工艺装备、检验检测四方面；要求包括压力</w:t>
      </w:r>
      <w:r>
        <w:rPr>
          <w:rFonts w:hint="eastAsia" w:ascii="宋体" w:hAnsi="宋体"/>
          <w:sz w:val="24"/>
          <w:lang w:val="en-US" w:eastAsia="zh-CN"/>
        </w:rPr>
        <w:t>-温度额定值、设计、材料、密封系统、壳体强度、密封性能等要求。</w:t>
      </w:r>
    </w:p>
    <w:p>
      <w:pPr>
        <w:pStyle w:val="4"/>
        <w:jc w:val="left"/>
        <w:rPr>
          <w:rFonts w:hint="eastAsia" w:ascii="宋体" w:hAnsi="宋体" w:eastAsia="宋体"/>
          <w:b/>
          <w:sz w:val="24"/>
        </w:rPr>
      </w:pPr>
      <w:r>
        <w:rPr>
          <w:rFonts w:hint="eastAsia" w:ascii="宋体" w:hAnsi="宋体" w:eastAsia="宋体"/>
          <w:b/>
          <w:sz w:val="24"/>
          <w:szCs w:val="24"/>
        </w:rPr>
        <w:t>4.3  主要内容确定依据</w:t>
      </w:r>
    </w:p>
    <w:p>
      <w:pPr>
        <w:pStyle w:val="4"/>
        <w:spacing w:after="156" w:afterLines="50"/>
        <w:jc w:val="left"/>
        <w:rPr>
          <w:rFonts w:hint="eastAsia" w:ascii="宋体" w:hAnsi="宋体" w:eastAsia="宋体"/>
          <w:b/>
          <w:sz w:val="24"/>
          <w:szCs w:val="24"/>
        </w:rPr>
      </w:pPr>
      <w:r>
        <w:rPr>
          <w:rFonts w:hint="eastAsia" w:ascii="宋体" w:hAnsi="宋体" w:eastAsia="宋体"/>
          <w:b/>
          <w:sz w:val="24"/>
          <w:szCs w:val="24"/>
        </w:rPr>
        <w:t>4.3.1  基本要求</w:t>
      </w:r>
    </w:p>
    <w:p>
      <w:pPr>
        <w:spacing w:line="500" w:lineRule="exact"/>
        <w:ind w:firstLine="480" w:firstLineChars="200"/>
        <w:rPr>
          <w:rFonts w:hint="eastAsia" w:ascii="宋体" w:hAnsi="宋体"/>
          <w:sz w:val="24"/>
        </w:rPr>
      </w:pPr>
      <w:r>
        <w:rPr>
          <w:rFonts w:hint="eastAsia" w:ascii="宋体" w:hAnsi="宋体"/>
          <w:sz w:val="24"/>
        </w:rPr>
        <w:t>主要以标准起草工作组对</w:t>
      </w:r>
      <w:r>
        <w:rPr>
          <w:rFonts w:hint="eastAsia" w:ascii="宋体" w:hAnsi="宋体"/>
          <w:sz w:val="24"/>
          <w:lang w:eastAsia="zh-CN"/>
        </w:rPr>
        <w:t>石油、石化和天然气工业用旋塞阀</w:t>
      </w:r>
      <w:r>
        <w:rPr>
          <w:rFonts w:hint="eastAsia" w:ascii="宋体" w:hAnsi="宋体"/>
          <w:sz w:val="24"/>
        </w:rPr>
        <w:t>产品国内外生产企业调研结果为基础，按照“浙江制造”标准制订框架要求，增加了</w:t>
      </w:r>
      <w:r>
        <w:rPr>
          <w:rFonts w:hint="eastAsia" w:ascii="宋体" w:hAnsi="宋体"/>
          <w:sz w:val="24"/>
          <w:highlight w:val="none"/>
          <w:lang w:eastAsia="zh-CN"/>
        </w:rPr>
        <w:t>研发设计</w:t>
      </w:r>
      <w:r>
        <w:rPr>
          <w:rFonts w:hint="eastAsia" w:ascii="宋体" w:hAnsi="宋体"/>
          <w:sz w:val="24"/>
        </w:rPr>
        <w:t>、原材料、工艺</w:t>
      </w:r>
      <w:r>
        <w:rPr>
          <w:rFonts w:hint="eastAsia" w:ascii="宋体" w:hAnsi="宋体"/>
          <w:sz w:val="24"/>
          <w:lang w:eastAsia="zh-CN"/>
        </w:rPr>
        <w:t>装备</w:t>
      </w:r>
      <w:r>
        <w:rPr>
          <w:rFonts w:hint="eastAsia" w:ascii="宋体" w:hAnsi="宋体"/>
          <w:sz w:val="24"/>
        </w:rPr>
        <w:t>、</w:t>
      </w:r>
      <w:r>
        <w:rPr>
          <w:rFonts w:hint="eastAsia" w:ascii="宋体" w:hAnsi="宋体"/>
          <w:sz w:val="24"/>
          <w:lang w:eastAsia="zh-CN"/>
        </w:rPr>
        <w:t>检验检测</w:t>
      </w:r>
      <w:r>
        <w:rPr>
          <w:rFonts w:hint="eastAsia" w:ascii="宋体" w:hAnsi="宋体"/>
          <w:sz w:val="24"/>
        </w:rPr>
        <w:t>等内容。</w:t>
      </w:r>
    </w:p>
    <w:p>
      <w:pPr>
        <w:pStyle w:val="4"/>
        <w:spacing w:after="156" w:afterLines="50"/>
        <w:jc w:val="left"/>
        <w:rPr>
          <w:rFonts w:hint="eastAsia" w:ascii="宋体" w:hAnsi="宋体" w:eastAsia="宋体"/>
          <w:b/>
          <w:sz w:val="24"/>
          <w:szCs w:val="24"/>
        </w:rPr>
      </w:pPr>
      <w:r>
        <w:rPr>
          <w:rFonts w:hint="eastAsia" w:ascii="宋体" w:hAnsi="宋体" w:eastAsia="宋体"/>
          <w:b/>
          <w:sz w:val="24"/>
          <w:szCs w:val="24"/>
        </w:rPr>
        <w:t>4.3.2  技术要求</w:t>
      </w:r>
    </w:p>
    <w:p>
      <w:pPr>
        <w:tabs>
          <w:tab w:val="left" w:pos="2160"/>
        </w:tabs>
        <w:spacing w:line="500" w:lineRule="exact"/>
        <w:ind w:firstLine="480" w:firstLineChars="200"/>
        <w:rPr>
          <w:rFonts w:hint="eastAsia" w:ascii="宋体" w:hAnsi="宋体" w:cs="Times New Roman"/>
          <w:sz w:val="24"/>
          <w:lang w:eastAsia="zh-CN"/>
        </w:rPr>
      </w:pPr>
      <w:r>
        <w:rPr>
          <w:rFonts w:hint="eastAsia" w:ascii="宋体" w:hAnsi="宋体" w:eastAsia="宋体" w:cs="Times New Roman"/>
          <w:sz w:val="24"/>
        </w:rPr>
        <w:t>主要</w:t>
      </w:r>
      <w:r>
        <w:rPr>
          <w:rFonts w:hint="eastAsia" w:ascii="宋体" w:hAnsi="宋体" w:eastAsia="宋体" w:cs="Times New Roman"/>
          <w:sz w:val="24"/>
          <w:lang w:eastAsia="zh-CN"/>
        </w:rPr>
        <w:t>以国家标准</w:t>
      </w:r>
      <w:r>
        <w:rPr>
          <w:rFonts w:hint="eastAsia" w:ascii="宋体" w:hAnsi="宋体"/>
          <w:sz w:val="24"/>
        </w:rPr>
        <w:t>GB</w:t>
      </w:r>
      <w:r>
        <w:rPr>
          <w:rFonts w:hint="eastAsia" w:ascii="宋体" w:hAnsi="宋体"/>
          <w:sz w:val="24"/>
          <w:lang w:val="en-US" w:eastAsia="zh-CN"/>
        </w:rPr>
        <w:t>/</w:t>
      </w:r>
      <w:r>
        <w:rPr>
          <w:rFonts w:hint="eastAsia" w:ascii="宋体" w:hAnsi="宋体"/>
          <w:sz w:val="24"/>
        </w:rPr>
        <w:t xml:space="preserve">T 22130-2008 </w:t>
      </w:r>
      <w:r>
        <w:rPr>
          <w:rFonts w:hint="eastAsia" w:ascii="宋体" w:hAnsi="宋体"/>
          <w:sz w:val="24"/>
          <w:lang w:eastAsia="zh-CN"/>
        </w:rPr>
        <w:t>《</w:t>
      </w:r>
      <w:r>
        <w:rPr>
          <w:rFonts w:hint="eastAsia" w:ascii="宋体" w:hAnsi="宋体"/>
          <w:sz w:val="24"/>
        </w:rPr>
        <w:t>钢制旋塞阀</w:t>
      </w:r>
      <w:r>
        <w:rPr>
          <w:rFonts w:hint="eastAsia" w:ascii="宋体" w:hAnsi="宋体"/>
          <w:sz w:val="24"/>
          <w:lang w:eastAsia="zh-CN"/>
        </w:rPr>
        <w:t>》、国际标准</w:t>
      </w:r>
      <w:r>
        <w:rPr>
          <w:rFonts w:hint="eastAsia" w:ascii="宋体" w:hAnsi="宋体"/>
          <w:sz w:val="24"/>
        </w:rPr>
        <w:t xml:space="preserve"> API 599-2020</w:t>
      </w:r>
      <w:r>
        <w:rPr>
          <w:rFonts w:hint="eastAsia" w:ascii="宋体" w:hAnsi="宋体"/>
          <w:sz w:val="24"/>
          <w:lang w:eastAsia="zh-CN"/>
        </w:rPr>
        <w:t>《</w:t>
      </w:r>
      <w:r>
        <w:rPr>
          <w:rFonts w:hint="eastAsia" w:ascii="宋体" w:hAnsi="宋体"/>
          <w:sz w:val="24"/>
        </w:rPr>
        <w:t>法兰端、螺纹端和焊接端技术旋塞阀</w:t>
      </w:r>
      <w:r>
        <w:rPr>
          <w:rFonts w:hint="eastAsia" w:ascii="宋体" w:hAnsi="宋体"/>
          <w:sz w:val="24"/>
          <w:lang w:eastAsia="zh-CN"/>
        </w:rPr>
        <w:t>》</w:t>
      </w:r>
      <w:r>
        <w:rPr>
          <w:rFonts w:hint="eastAsia" w:ascii="宋体" w:hAnsi="宋体" w:eastAsia="宋体" w:cs="Times New Roman"/>
          <w:sz w:val="24"/>
        </w:rPr>
        <w:t>指标为基础</w:t>
      </w:r>
      <w:r>
        <w:rPr>
          <w:rFonts w:hint="eastAsia" w:ascii="宋体" w:hAnsi="宋体" w:cs="Times New Roman"/>
          <w:sz w:val="24"/>
          <w:lang w:eastAsia="zh-CN"/>
        </w:rPr>
        <w:t>，</w:t>
      </w:r>
      <w:r>
        <w:rPr>
          <w:rFonts w:hint="eastAsia" w:ascii="宋体" w:hAnsi="宋体" w:eastAsia="宋体" w:cs="Times New Roman"/>
          <w:sz w:val="24"/>
        </w:rPr>
        <w:t>规定了产品核心技术指标的要求，先进性主要体现为：</w:t>
      </w:r>
      <w:r>
        <w:rPr>
          <w:rFonts w:hint="eastAsia" w:ascii="宋体" w:hAnsi="宋体" w:cs="Times New Roman"/>
          <w:sz w:val="24"/>
          <w:lang w:eastAsia="zh-CN"/>
        </w:rPr>
        <w:t>提升了压力下的持续时间、密封性、结构稳定性和耐火性，新增了逸散性和壳体表面质量两个指标。</w:t>
      </w:r>
    </w:p>
    <w:p>
      <w:pPr>
        <w:tabs>
          <w:tab w:val="left" w:pos="2160"/>
        </w:tabs>
        <w:spacing w:line="500" w:lineRule="exact"/>
        <w:ind w:firstLine="480" w:firstLineChars="200"/>
        <w:rPr>
          <w:rFonts w:hint="eastAsia" w:ascii="宋体" w:hAnsi="宋体" w:cs="Times New Roman"/>
          <w:sz w:val="24"/>
          <w:lang w:eastAsia="zh-CN"/>
        </w:rPr>
      </w:pPr>
    </w:p>
    <w:p>
      <w:pPr>
        <w:tabs>
          <w:tab w:val="left" w:pos="2160"/>
        </w:tabs>
        <w:spacing w:line="500" w:lineRule="exact"/>
        <w:ind w:firstLine="480" w:firstLineChars="200"/>
        <w:rPr>
          <w:rFonts w:hint="eastAsia" w:ascii="宋体" w:hAnsi="宋体" w:cs="Times New Roman"/>
          <w:sz w:val="24"/>
          <w:lang w:eastAsia="zh-CN"/>
        </w:rPr>
      </w:pPr>
    </w:p>
    <w:p>
      <w:pPr>
        <w:tabs>
          <w:tab w:val="left" w:pos="2160"/>
        </w:tabs>
        <w:spacing w:line="500" w:lineRule="exact"/>
        <w:rPr>
          <w:rFonts w:hint="eastAsia" w:ascii="宋体" w:hAnsi="宋体" w:cs="Times New Roman"/>
          <w:sz w:val="24"/>
          <w:lang w:eastAsia="zh-CN"/>
        </w:rPr>
      </w:pPr>
    </w:p>
    <w:p>
      <w:pPr>
        <w:tabs>
          <w:tab w:val="left" w:pos="2160"/>
        </w:tabs>
        <w:spacing w:line="500" w:lineRule="exact"/>
        <w:rPr>
          <w:rFonts w:hint="eastAsia" w:ascii="宋体" w:hAnsi="宋体" w:cs="Times New Roman"/>
          <w:sz w:val="24"/>
          <w:lang w:eastAsia="zh-CN"/>
        </w:rPr>
      </w:pPr>
    </w:p>
    <w:p>
      <w:pPr>
        <w:tabs>
          <w:tab w:val="left" w:pos="2160"/>
        </w:tabs>
        <w:spacing w:line="500" w:lineRule="exact"/>
        <w:rPr>
          <w:rFonts w:hint="eastAsia" w:ascii="宋体" w:hAnsi="宋体" w:cs="Times New Roman"/>
          <w:sz w:val="24"/>
          <w:lang w:eastAsia="zh-CN"/>
        </w:rPr>
      </w:pPr>
    </w:p>
    <w:p>
      <w:pPr>
        <w:tabs>
          <w:tab w:val="left" w:pos="2160"/>
        </w:tabs>
        <w:spacing w:line="500" w:lineRule="exact"/>
        <w:rPr>
          <w:rFonts w:hint="eastAsia" w:ascii="宋体" w:hAnsi="宋体" w:cs="Times New Roman"/>
          <w:sz w:val="24"/>
          <w:lang w:eastAsia="zh-CN"/>
        </w:rPr>
      </w:pPr>
    </w:p>
    <w:p>
      <w:pPr>
        <w:tabs>
          <w:tab w:val="left" w:pos="2160"/>
        </w:tabs>
        <w:spacing w:line="500" w:lineRule="exact"/>
        <w:rPr>
          <w:rFonts w:hint="eastAsia" w:ascii="宋体" w:hAnsi="宋体" w:cs="Times New Roman"/>
          <w:sz w:val="24"/>
          <w:lang w:eastAsia="zh-CN"/>
        </w:rPr>
      </w:pPr>
    </w:p>
    <w:p>
      <w:pPr>
        <w:tabs>
          <w:tab w:val="left" w:pos="2160"/>
        </w:tabs>
        <w:spacing w:line="500" w:lineRule="exact"/>
        <w:rPr>
          <w:rFonts w:hint="eastAsia" w:ascii="宋体" w:hAnsi="宋体" w:cs="Times New Roman"/>
          <w:sz w:val="24"/>
          <w:lang w:eastAsia="zh-CN"/>
        </w:rPr>
      </w:pPr>
    </w:p>
    <w:p>
      <w:pPr>
        <w:tabs>
          <w:tab w:val="left" w:pos="2160"/>
        </w:tabs>
        <w:spacing w:line="500" w:lineRule="exact"/>
        <w:rPr>
          <w:rFonts w:hint="eastAsia" w:ascii="宋体" w:hAnsi="宋体" w:cs="Times New Roman"/>
          <w:sz w:val="24"/>
          <w:lang w:eastAsia="zh-CN"/>
        </w:rPr>
      </w:pPr>
    </w:p>
    <w:p>
      <w:pPr>
        <w:tabs>
          <w:tab w:val="left" w:pos="2160"/>
        </w:tabs>
        <w:spacing w:line="500" w:lineRule="exact"/>
        <w:rPr>
          <w:rFonts w:hint="eastAsia" w:ascii="宋体" w:hAnsi="宋体" w:cs="Times New Roman"/>
          <w:sz w:val="24"/>
          <w:lang w:eastAsia="zh-CN"/>
        </w:rPr>
      </w:pPr>
    </w:p>
    <w:p>
      <w:pPr>
        <w:tabs>
          <w:tab w:val="left" w:pos="2160"/>
        </w:tabs>
        <w:spacing w:line="500" w:lineRule="exact"/>
        <w:rPr>
          <w:rFonts w:hint="eastAsia" w:ascii="宋体" w:hAnsi="宋体" w:cs="Times New Roman"/>
          <w:sz w:val="24"/>
          <w:lang w:eastAsia="zh-CN"/>
        </w:rPr>
      </w:pPr>
    </w:p>
    <w:p>
      <w:pPr>
        <w:spacing w:before="156" w:beforeLines="50" w:after="156" w:afterLines="50" w:line="500" w:lineRule="exact"/>
        <w:jc w:val="center"/>
        <w:rPr>
          <w:rFonts w:hint="eastAsia" w:ascii="宋体" w:hAnsi="宋体" w:cs="宋体"/>
          <w:b/>
          <w:color w:val="000000"/>
          <w:sz w:val="24"/>
          <w:lang w:eastAsia="zh-CN"/>
        </w:rPr>
        <w:sectPr>
          <w:pgSz w:w="11906" w:h="16838"/>
          <w:pgMar w:top="1440" w:right="1803" w:bottom="1440" w:left="1803" w:header="851" w:footer="992" w:gutter="0"/>
          <w:cols w:space="0" w:num="1"/>
          <w:rtlGutter w:val="0"/>
          <w:docGrid w:type="lines" w:linePitch="319" w:charSpace="0"/>
        </w:sectPr>
      </w:pPr>
    </w:p>
    <w:p>
      <w:pPr>
        <w:spacing w:before="156" w:beforeLines="50" w:after="156" w:afterLines="50" w:line="500" w:lineRule="exact"/>
        <w:jc w:val="center"/>
        <w:rPr>
          <w:rFonts w:hint="eastAsia" w:ascii="宋体" w:hAnsi="宋体" w:cs="宋体"/>
          <w:b/>
          <w:color w:val="000000"/>
          <w:sz w:val="24"/>
          <w:lang w:eastAsia="zh-CN"/>
        </w:rPr>
      </w:pPr>
      <w:r>
        <w:rPr>
          <w:rFonts w:hint="eastAsia" w:ascii="宋体" w:hAnsi="宋体" w:cs="宋体"/>
          <w:b/>
          <w:color w:val="000000"/>
          <w:sz w:val="24"/>
          <w:lang w:eastAsia="zh-CN"/>
        </w:rPr>
        <w:t>表1 先进性指标对比表</w:t>
      </w:r>
    </w:p>
    <w:tbl>
      <w:tblPr>
        <w:tblStyle w:val="2"/>
        <w:tblW w:w="13983" w:type="dxa"/>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19"/>
        <w:gridCol w:w="1229"/>
        <w:gridCol w:w="1575"/>
        <w:gridCol w:w="2025"/>
        <w:gridCol w:w="3210"/>
        <w:gridCol w:w="1800"/>
        <w:gridCol w:w="3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919"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主要质量特性</w:t>
            </w:r>
          </w:p>
        </w:tc>
        <w:tc>
          <w:tcPr>
            <w:tcW w:w="1229"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指标</w:t>
            </w:r>
          </w:p>
        </w:tc>
        <w:tc>
          <w:tcPr>
            <w:tcW w:w="157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ascii="仿宋_GB2312" w:eastAsia="仿宋_GB2312" w:cs="宋体"/>
                <w:kern w:val="0"/>
                <w:sz w:val="20"/>
                <w:szCs w:val="24"/>
              </w:rPr>
              <w:t>GB/T   22130-2008</w:t>
            </w:r>
            <w:r>
              <w:rPr>
                <w:rFonts w:hint="eastAsia" w:ascii="仿宋_GB2312" w:hAnsi="宋体" w:eastAsia="仿宋_GB2312" w:cs="宋体"/>
                <w:kern w:val="0"/>
                <w:sz w:val="20"/>
                <w:szCs w:val="24"/>
              </w:rPr>
              <w:t>《钢制旋塞阀》</w:t>
            </w:r>
          </w:p>
        </w:tc>
        <w:tc>
          <w:tcPr>
            <w:tcW w:w="202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ascii="仿宋_GB2312" w:eastAsia="仿宋_GB2312" w:cs="宋体"/>
                <w:kern w:val="0"/>
                <w:sz w:val="20"/>
                <w:szCs w:val="24"/>
              </w:rPr>
              <w:t>API   599-2020</w:t>
            </w:r>
            <w:r>
              <w:rPr>
                <w:rFonts w:hint="eastAsia" w:ascii="仿宋_GB2312" w:hAnsi="宋体" w:eastAsia="仿宋_GB2312" w:cs="宋体"/>
                <w:kern w:val="0"/>
                <w:sz w:val="20"/>
                <w:szCs w:val="24"/>
              </w:rPr>
              <w:t>《法兰端、螺纹端和焊接端技术旋塞阀》</w:t>
            </w:r>
          </w:p>
        </w:tc>
        <w:tc>
          <w:tcPr>
            <w:tcW w:w="321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浙江制造标准要求</w:t>
            </w:r>
          </w:p>
        </w:tc>
        <w:tc>
          <w:tcPr>
            <w:tcW w:w="180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结论</w:t>
            </w:r>
          </w:p>
        </w:tc>
        <w:tc>
          <w:tcPr>
            <w:tcW w:w="322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产品改进带来的好处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919" w:type="dxa"/>
            <w:vMerge w:val="restart"/>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密封性</w:t>
            </w:r>
          </w:p>
        </w:tc>
        <w:tc>
          <w:tcPr>
            <w:tcW w:w="1229"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最短试验持续时间</w:t>
            </w:r>
          </w:p>
        </w:tc>
        <w:tc>
          <w:tcPr>
            <w:tcW w:w="157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按</w:t>
            </w:r>
            <w:r>
              <w:rPr>
                <w:rFonts w:ascii="仿宋_GB2312" w:eastAsia="仿宋_GB2312" w:cs="宋体"/>
                <w:kern w:val="0"/>
                <w:sz w:val="20"/>
                <w:szCs w:val="24"/>
              </w:rPr>
              <w:t xml:space="preserve"> GB/T 13927</w:t>
            </w:r>
          </w:p>
        </w:tc>
        <w:tc>
          <w:tcPr>
            <w:tcW w:w="20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按</w:t>
            </w:r>
            <w:r>
              <w:rPr>
                <w:rFonts w:ascii="仿宋_GB2312" w:eastAsia="仿宋_GB2312" w:cs="宋体"/>
                <w:kern w:val="0"/>
                <w:sz w:val="20"/>
                <w:szCs w:val="24"/>
              </w:rPr>
              <w:t xml:space="preserve"> API 598 </w:t>
            </w:r>
            <w:r>
              <w:rPr>
                <w:rFonts w:hint="eastAsia" w:ascii="仿宋_GB2312" w:hAnsi="宋体" w:eastAsia="仿宋_GB2312" w:cs="宋体"/>
                <w:kern w:val="0"/>
                <w:sz w:val="20"/>
                <w:szCs w:val="24"/>
              </w:rPr>
              <w:t>要求</w:t>
            </w:r>
          </w:p>
        </w:tc>
        <w:tc>
          <w:tcPr>
            <w:tcW w:w="321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表</w:t>
            </w:r>
            <w:r>
              <w:rPr>
                <w:rFonts w:ascii="仿宋_GB2312" w:eastAsia="仿宋_GB2312" w:cs="宋体"/>
                <w:kern w:val="0"/>
                <w:sz w:val="20"/>
                <w:szCs w:val="24"/>
              </w:rPr>
              <w:t xml:space="preserve"> 2 </w:t>
            </w:r>
            <w:r>
              <w:rPr>
                <w:rFonts w:hint="eastAsia" w:ascii="仿宋_GB2312" w:hAnsi="宋体" w:eastAsia="仿宋_GB2312" w:cs="宋体"/>
                <w:kern w:val="0"/>
                <w:sz w:val="20"/>
                <w:szCs w:val="24"/>
              </w:rPr>
              <w:t>试验压力的持续时间</w:t>
            </w:r>
          </w:p>
        </w:tc>
        <w:tc>
          <w:tcPr>
            <w:tcW w:w="18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提升</w:t>
            </w:r>
          </w:p>
        </w:tc>
        <w:tc>
          <w:tcPr>
            <w:tcW w:w="32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表</w:t>
            </w:r>
            <w:r>
              <w:rPr>
                <w:rFonts w:ascii="仿宋_GB2312" w:eastAsia="仿宋_GB2312" w:cs="宋体"/>
                <w:kern w:val="0"/>
                <w:sz w:val="20"/>
                <w:szCs w:val="24"/>
              </w:rPr>
              <w:t xml:space="preserve"> 2 </w:t>
            </w:r>
            <w:r>
              <w:rPr>
                <w:rFonts w:hint="eastAsia" w:ascii="仿宋_GB2312" w:hAnsi="宋体" w:eastAsia="仿宋_GB2312" w:cs="宋体"/>
                <w:kern w:val="0"/>
                <w:sz w:val="20"/>
                <w:szCs w:val="24"/>
              </w:rPr>
              <w:t>中最短试验持续时间比</w:t>
            </w:r>
            <w:r>
              <w:rPr>
                <w:rFonts w:ascii="仿宋_GB2312" w:eastAsia="仿宋_GB2312" w:cs="宋体"/>
                <w:kern w:val="0"/>
                <w:sz w:val="20"/>
                <w:szCs w:val="24"/>
              </w:rPr>
              <w:t xml:space="preserve">API599 </w:t>
            </w:r>
            <w:r>
              <w:rPr>
                <w:rFonts w:hint="eastAsia" w:ascii="仿宋_GB2312" w:hAnsi="宋体" w:eastAsia="仿宋_GB2312" w:cs="宋体"/>
                <w:kern w:val="0"/>
                <w:sz w:val="20"/>
                <w:szCs w:val="24"/>
              </w:rPr>
              <w:t>规定长约</w:t>
            </w:r>
            <w:r>
              <w:rPr>
                <w:rFonts w:ascii="仿宋_GB2312" w:eastAsia="仿宋_GB2312" w:cs="宋体"/>
                <w:kern w:val="0"/>
                <w:sz w:val="20"/>
                <w:szCs w:val="24"/>
              </w:rPr>
              <w:t xml:space="preserve"> 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359" w:hRule="atLeast"/>
          <w:tblCellSpacing w:w="0" w:type="dxa"/>
        </w:trPr>
        <w:tc>
          <w:tcPr>
            <w:tcW w:w="919" w:type="dxa"/>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jc w:val="center"/>
              <w:rPr>
                <w:rFonts w:ascii="仿宋_GB2312" w:hAnsi="宋体" w:eastAsia="仿宋_GB2312" w:cs="宋体"/>
                <w:kern w:val="0"/>
                <w:sz w:val="20"/>
                <w:szCs w:val="24"/>
              </w:rPr>
            </w:pPr>
          </w:p>
        </w:tc>
        <w:tc>
          <w:tcPr>
            <w:tcW w:w="1229"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密封试验的最大允许泄漏率</w:t>
            </w:r>
          </w:p>
        </w:tc>
        <w:tc>
          <w:tcPr>
            <w:tcW w:w="157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按</w:t>
            </w:r>
            <w:r>
              <w:rPr>
                <w:rFonts w:ascii="仿宋_GB2312" w:eastAsia="仿宋_GB2312" w:cs="宋体"/>
                <w:kern w:val="0"/>
                <w:sz w:val="20"/>
                <w:szCs w:val="24"/>
              </w:rPr>
              <w:t xml:space="preserve"> GB/T 13927</w:t>
            </w:r>
          </w:p>
        </w:tc>
        <w:tc>
          <w:tcPr>
            <w:tcW w:w="20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按</w:t>
            </w:r>
            <w:r>
              <w:rPr>
                <w:rFonts w:ascii="仿宋_GB2312" w:eastAsia="仿宋_GB2312" w:cs="宋体"/>
                <w:kern w:val="0"/>
                <w:sz w:val="20"/>
                <w:szCs w:val="24"/>
              </w:rPr>
              <w:t xml:space="preserve"> API 598 </w:t>
            </w:r>
            <w:r>
              <w:rPr>
                <w:rFonts w:hint="eastAsia" w:ascii="仿宋_GB2312" w:hAnsi="宋体" w:eastAsia="仿宋_GB2312" w:cs="宋体"/>
                <w:kern w:val="0"/>
                <w:sz w:val="20"/>
                <w:szCs w:val="24"/>
              </w:rPr>
              <w:t>要求</w:t>
            </w:r>
          </w:p>
        </w:tc>
        <w:tc>
          <w:tcPr>
            <w:tcW w:w="321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表</w:t>
            </w:r>
            <w:r>
              <w:rPr>
                <w:rFonts w:ascii="仿宋_GB2312" w:eastAsia="仿宋_GB2312" w:cs="宋体"/>
                <w:kern w:val="0"/>
                <w:sz w:val="20"/>
                <w:szCs w:val="24"/>
              </w:rPr>
              <w:t xml:space="preserve">3 </w:t>
            </w:r>
            <w:r>
              <w:rPr>
                <w:rFonts w:hint="eastAsia" w:ascii="仿宋_GB2312" w:hAnsi="宋体" w:eastAsia="仿宋_GB2312" w:cs="宋体"/>
                <w:kern w:val="0"/>
                <w:sz w:val="20"/>
                <w:szCs w:val="24"/>
              </w:rPr>
              <w:t>密封试验的最大允许泄漏率</w:t>
            </w:r>
          </w:p>
        </w:tc>
        <w:tc>
          <w:tcPr>
            <w:tcW w:w="18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hint="eastAsia" w:ascii="仿宋_GB2312" w:hAnsi="宋体" w:eastAsia="仿宋_GB2312" w:cs="宋体"/>
                <w:kern w:val="0"/>
                <w:sz w:val="20"/>
                <w:szCs w:val="24"/>
                <w:lang w:eastAsia="zh-CN"/>
              </w:rPr>
            </w:pPr>
            <w:r>
              <w:rPr>
                <w:rFonts w:hint="eastAsia" w:ascii="仿宋_GB2312" w:hAnsi="宋体" w:eastAsia="仿宋_GB2312" w:cs="宋体"/>
                <w:kern w:val="0"/>
                <w:sz w:val="20"/>
                <w:szCs w:val="24"/>
                <w:lang w:eastAsia="zh-CN"/>
              </w:rPr>
              <w:t>提升</w:t>
            </w:r>
          </w:p>
        </w:tc>
        <w:tc>
          <w:tcPr>
            <w:tcW w:w="32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ind w:firstLine="42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液体试验泄漏率和气体泄漏率比</w:t>
            </w:r>
            <w:r>
              <w:rPr>
                <w:rFonts w:ascii="仿宋_GB2312" w:eastAsia="仿宋_GB2312" w:cs="宋体"/>
                <w:kern w:val="0"/>
                <w:sz w:val="20"/>
                <w:szCs w:val="24"/>
              </w:rPr>
              <w:t xml:space="preserve"> API 599 </w:t>
            </w:r>
            <w:r>
              <w:rPr>
                <w:rFonts w:hint="eastAsia" w:ascii="仿宋_GB2312" w:hAnsi="宋体" w:eastAsia="仿宋_GB2312" w:cs="宋体"/>
                <w:kern w:val="0"/>
                <w:sz w:val="20"/>
                <w:szCs w:val="24"/>
              </w:rPr>
              <w:t>至少降低约</w:t>
            </w:r>
            <w:r>
              <w:rPr>
                <w:rFonts w:ascii="仿宋_GB2312" w:eastAsia="仿宋_GB2312" w:cs="宋体"/>
                <w:kern w:val="0"/>
                <w:sz w:val="20"/>
                <w:szCs w:val="24"/>
              </w:rPr>
              <w:t>10%</w:t>
            </w:r>
            <w:r>
              <w:rPr>
                <w:rFonts w:hint="eastAsia" w:ascii="仿宋_GB2312" w:hAnsi="宋体" w:eastAsia="仿宋_GB2312" w:cs="宋体"/>
                <w:kern w:val="0"/>
                <w:sz w:val="20"/>
                <w:szCs w:val="24"/>
              </w:rPr>
              <w:t>，更贴近用户需求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tblCellSpacing w:w="0" w:type="dxa"/>
        </w:trPr>
        <w:tc>
          <w:tcPr>
            <w:tcW w:w="919" w:type="dxa"/>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jc w:val="center"/>
              <w:rPr>
                <w:rFonts w:ascii="仿宋_GB2312" w:hAnsi="宋体" w:eastAsia="仿宋_GB2312" w:cs="宋体"/>
                <w:kern w:val="0"/>
                <w:sz w:val="20"/>
                <w:szCs w:val="24"/>
              </w:rPr>
            </w:pPr>
          </w:p>
        </w:tc>
        <w:tc>
          <w:tcPr>
            <w:tcW w:w="1229"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逸散性要求</w:t>
            </w:r>
          </w:p>
        </w:tc>
        <w:tc>
          <w:tcPr>
            <w:tcW w:w="157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无此要求</w:t>
            </w:r>
          </w:p>
        </w:tc>
        <w:tc>
          <w:tcPr>
            <w:tcW w:w="20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无此要求</w:t>
            </w:r>
          </w:p>
        </w:tc>
        <w:tc>
          <w:tcPr>
            <w:tcW w:w="321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阀门设计应通过型式试验以符合</w:t>
            </w:r>
            <w:r>
              <w:rPr>
                <w:rFonts w:ascii="仿宋_GB2312" w:eastAsia="仿宋_GB2312" w:cs="宋体"/>
                <w:kern w:val="0"/>
                <w:sz w:val="20"/>
                <w:szCs w:val="24"/>
              </w:rPr>
              <w:t>API   641</w:t>
            </w:r>
            <w:r>
              <w:rPr>
                <w:rFonts w:hint="eastAsia" w:ascii="仿宋_GB2312" w:hAnsi="宋体" w:eastAsia="仿宋_GB2312" w:cs="宋体"/>
                <w:kern w:val="0"/>
                <w:sz w:val="20"/>
                <w:szCs w:val="24"/>
              </w:rPr>
              <w:t>逸散性泄漏要求。</w:t>
            </w:r>
          </w:p>
        </w:tc>
        <w:tc>
          <w:tcPr>
            <w:tcW w:w="18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新增</w:t>
            </w:r>
          </w:p>
        </w:tc>
        <w:tc>
          <w:tcPr>
            <w:tcW w:w="32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高于</w:t>
            </w:r>
            <w:r>
              <w:rPr>
                <w:rFonts w:ascii="仿宋_GB2312" w:eastAsia="仿宋_GB2312" w:cs="宋体"/>
                <w:kern w:val="0"/>
                <w:sz w:val="20"/>
                <w:szCs w:val="24"/>
              </w:rPr>
              <w:t>GB/T22130</w:t>
            </w:r>
            <w:r>
              <w:rPr>
                <w:rFonts w:hint="eastAsia" w:ascii="仿宋_GB2312" w:hAnsi="宋体" w:eastAsia="仿宋_GB2312" w:cs="宋体"/>
                <w:kern w:val="0"/>
                <w:sz w:val="20"/>
                <w:szCs w:val="24"/>
              </w:rPr>
              <w:t>与</w:t>
            </w:r>
            <w:r>
              <w:rPr>
                <w:rFonts w:ascii="仿宋_GB2312" w:eastAsia="仿宋_GB2312" w:cs="宋体"/>
                <w:kern w:val="0"/>
                <w:sz w:val="20"/>
                <w:szCs w:val="24"/>
              </w:rPr>
              <w:t>API 599</w:t>
            </w:r>
            <w:r>
              <w:rPr>
                <w:rFonts w:hint="eastAsia" w:ascii="仿宋_GB2312" w:hAnsi="宋体" w:eastAsia="仿宋_GB2312" w:cs="宋体"/>
                <w:kern w:val="0"/>
                <w:sz w:val="20"/>
                <w:szCs w:val="24"/>
              </w:rPr>
              <w:t>要求，贴近用户要求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332" w:hRule="atLeast"/>
          <w:tblCellSpacing w:w="0" w:type="dxa"/>
        </w:trPr>
        <w:tc>
          <w:tcPr>
            <w:tcW w:w="919" w:type="dxa"/>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jc w:val="center"/>
              <w:rPr>
                <w:rFonts w:ascii="仿宋_GB2312" w:hAnsi="宋体" w:eastAsia="仿宋_GB2312" w:cs="宋体"/>
                <w:kern w:val="0"/>
                <w:sz w:val="20"/>
                <w:szCs w:val="24"/>
              </w:rPr>
            </w:pPr>
          </w:p>
        </w:tc>
        <w:tc>
          <w:tcPr>
            <w:tcW w:w="1229"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密封系统</w:t>
            </w:r>
          </w:p>
        </w:tc>
        <w:tc>
          <w:tcPr>
            <w:tcW w:w="157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无要求</w:t>
            </w:r>
          </w:p>
        </w:tc>
        <w:tc>
          <w:tcPr>
            <w:tcW w:w="20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密封剂喷嘴，包括螺钉，应是钢制的。</w:t>
            </w:r>
          </w:p>
        </w:tc>
        <w:tc>
          <w:tcPr>
            <w:tcW w:w="321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密封剂喷嘴，包括螺钉，应是钢制的。密封剂喷嘴和螺钉的耐蚀性能不应低于阀门主体材质。</w:t>
            </w:r>
          </w:p>
        </w:tc>
        <w:tc>
          <w:tcPr>
            <w:tcW w:w="18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提升</w:t>
            </w:r>
          </w:p>
        </w:tc>
        <w:tc>
          <w:tcPr>
            <w:tcW w:w="32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保证产品的密封系统的质量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919" w:type="dxa"/>
            <w:vMerge w:val="restart"/>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物理结构</w:t>
            </w:r>
          </w:p>
        </w:tc>
        <w:tc>
          <w:tcPr>
            <w:tcW w:w="1229"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壳体表面质量</w:t>
            </w:r>
          </w:p>
        </w:tc>
        <w:tc>
          <w:tcPr>
            <w:tcW w:w="157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无要求</w:t>
            </w:r>
          </w:p>
        </w:tc>
        <w:tc>
          <w:tcPr>
            <w:tcW w:w="20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无要求</w:t>
            </w:r>
          </w:p>
        </w:tc>
        <w:tc>
          <w:tcPr>
            <w:tcW w:w="321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阀门壳体为铸钢件时，铸件表面至少应按</w:t>
            </w:r>
            <w:r>
              <w:rPr>
                <w:rFonts w:ascii="仿宋_GB2312" w:eastAsia="仿宋_GB2312" w:cs="宋体"/>
                <w:kern w:val="0"/>
                <w:sz w:val="20"/>
                <w:szCs w:val="24"/>
              </w:rPr>
              <w:t xml:space="preserve">   MSS SP-55</w:t>
            </w:r>
            <w:r>
              <w:rPr>
                <w:rFonts w:hint="eastAsia" w:ascii="仿宋_GB2312" w:hAnsi="宋体" w:eastAsia="仿宋_GB2312" w:cs="宋体"/>
                <w:kern w:val="0"/>
                <w:sz w:val="20"/>
                <w:szCs w:val="24"/>
              </w:rPr>
              <w:t>，按下列验收标准进行目视检查。</w:t>
            </w:r>
          </w:p>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w:t>
            </w:r>
            <w:r>
              <w:rPr>
                <w:rFonts w:ascii="仿宋_GB2312" w:eastAsia="仿宋_GB2312" w:cs="宋体"/>
                <w:kern w:val="0"/>
                <w:sz w:val="20"/>
                <w:szCs w:val="24"/>
              </w:rPr>
              <w:t xml:space="preserve"> 1</w:t>
            </w:r>
            <w:r>
              <w:rPr>
                <w:rFonts w:hint="eastAsia" w:ascii="仿宋_GB2312" w:hAnsi="宋体" w:eastAsia="仿宋_GB2312" w:cs="宋体"/>
                <w:kern w:val="0"/>
                <w:sz w:val="20"/>
                <w:szCs w:val="24"/>
              </w:rPr>
              <w:t>型：不能验收；</w:t>
            </w:r>
          </w:p>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w:t>
            </w:r>
            <w:r>
              <w:rPr>
                <w:rFonts w:ascii="仿宋_GB2312" w:eastAsia="仿宋_GB2312" w:cs="宋体"/>
                <w:kern w:val="0"/>
                <w:sz w:val="20"/>
                <w:szCs w:val="24"/>
              </w:rPr>
              <w:t xml:space="preserve"> 2</w:t>
            </w:r>
            <w:r>
              <w:rPr>
                <w:rFonts w:hint="eastAsia" w:ascii="仿宋_GB2312" w:hAnsi="宋体" w:eastAsia="仿宋_GB2312" w:cs="宋体"/>
                <w:kern w:val="0"/>
                <w:sz w:val="20"/>
                <w:szCs w:val="24"/>
              </w:rPr>
              <w:t>型～</w:t>
            </w:r>
            <w:r>
              <w:rPr>
                <w:rFonts w:ascii="仿宋_GB2312" w:eastAsia="仿宋_GB2312" w:cs="宋体"/>
                <w:kern w:val="0"/>
                <w:sz w:val="20"/>
                <w:szCs w:val="24"/>
              </w:rPr>
              <w:t>12</w:t>
            </w:r>
            <w:r>
              <w:rPr>
                <w:rFonts w:hint="eastAsia" w:ascii="仿宋_GB2312" w:hAnsi="宋体" w:eastAsia="仿宋_GB2312" w:cs="宋体"/>
                <w:kern w:val="0"/>
                <w:sz w:val="20"/>
                <w:szCs w:val="24"/>
              </w:rPr>
              <w:t>型：仅</w:t>
            </w:r>
            <w:r>
              <w:rPr>
                <w:rFonts w:ascii="仿宋_GB2312" w:eastAsia="仿宋_GB2312" w:cs="宋体"/>
                <w:kern w:val="0"/>
                <w:sz w:val="20"/>
                <w:szCs w:val="24"/>
              </w:rPr>
              <w:t xml:space="preserve"> A</w:t>
            </w:r>
            <w:r>
              <w:rPr>
                <w:rFonts w:hint="eastAsia" w:ascii="仿宋_GB2312" w:hAnsi="宋体" w:eastAsia="仿宋_GB2312" w:cs="宋体"/>
                <w:kern w:val="0"/>
                <w:sz w:val="20"/>
                <w:szCs w:val="24"/>
              </w:rPr>
              <w:t>和</w:t>
            </w:r>
            <w:r>
              <w:rPr>
                <w:rFonts w:ascii="仿宋_GB2312" w:eastAsia="仿宋_GB2312" w:cs="宋体"/>
                <w:kern w:val="0"/>
                <w:sz w:val="20"/>
                <w:szCs w:val="24"/>
              </w:rPr>
              <w:t xml:space="preserve"> B</w:t>
            </w:r>
            <w:r>
              <w:rPr>
                <w:rFonts w:hint="eastAsia" w:ascii="仿宋_GB2312" w:hAnsi="宋体" w:eastAsia="仿宋_GB2312" w:cs="宋体"/>
                <w:kern w:val="0"/>
                <w:sz w:val="20"/>
                <w:szCs w:val="24"/>
              </w:rPr>
              <w:t>。</w:t>
            </w:r>
          </w:p>
        </w:tc>
        <w:tc>
          <w:tcPr>
            <w:tcW w:w="18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新增</w:t>
            </w:r>
          </w:p>
        </w:tc>
        <w:tc>
          <w:tcPr>
            <w:tcW w:w="32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提升壳体的表面质量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919" w:type="dxa"/>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jc w:val="center"/>
              <w:rPr>
                <w:rFonts w:ascii="仿宋_GB2312" w:hAnsi="宋体" w:eastAsia="仿宋_GB2312" w:cs="宋体"/>
                <w:kern w:val="0"/>
                <w:sz w:val="20"/>
                <w:szCs w:val="24"/>
              </w:rPr>
            </w:pPr>
          </w:p>
        </w:tc>
        <w:tc>
          <w:tcPr>
            <w:tcW w:w="1229"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填料压盖</w:t>
            </w:r>
          </w:p>
        </w:tc>
        <w:tc>
          <w:tcPr>
            <w:tcW w:w="157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无此要求</w:t>
            </w:r>
          </w:p>
        </w:tc>
        <w:tc>
          <w:tcPr>
            <w:tcW w:w="20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填料压盖应具有当压缩填料环降低挤出可能的同时允许进入填料箱的设计结构</w:t>
            </w:r>
          </w:p>
        </w:tc>
        <w:tc>
          <w:tcPr>
            <w:tcW w:w="321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应具有当压缩填料环降低挤出可能的同时允许进入填料箱的设计结构。</w:t>
            </w:r>
          </w:p>
        </w:tc>
        <w:tc>
          <w:tcPr>
            <w:tcW w:w="18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提升</w:t>
            </w:r>
          </w:p>
        </w:tc>
        <w:tc>
          <w:tcPr>
            <w:tcW w:w="32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使得产品质量更好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tblCellSpacing w:w="0" w:type="dxa"/>
        </w:trPr>
        <w:tc>
          <w:tcPr>
            <w:tcW w:w="919"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耐火性</w:t>
            </w:r>
          </w:p>
        </w:tc>
        <w:tc>
          <w:tcPr>
            <w:tcW w:w="1229"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耐火试验</w:t>
            </w:r>
          </w:p>
        </w:tc>
        <w:tc>
          <w:tcPr>
            <w:tcW w:w="157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按</w:t>
            </w:r>
            <w:r>
              <w:rPr>
                <w:rFonts w:ascii="仿宋_GB2312" w:eastAsia="仿宋_GB2312" w:cs="宋体"/>
                <w:kern w:val="0"/>
                <w:sz w:val="20"/>
                <w:szCs w:val="24"/>
              </w:rPr>
              <w:t>JB/T 6899</w:t>
            </w:r>
            <w:r>
              <w:rPr>
                <w:rFonts w:hint="eastAsia" w:ascii="仿宋_GB2312" w:hAnsi="宋体" w:eastAsia="仿宋_GB2312" w:cs="宋体"/>
                <w:kern w:val="0"/>
                <w:sz w:val="20"/>
                <w:szCs w:val="24"/>
              </w:rPr>
              <w:t>要求</w:t>
            </w:r>
          </w:p>
        </w:tc>
        <w:tc>
          <w:tcPr>
            <w:tcW w:w="20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当耐火测试的阀门由买方指定，</w:t>
            </w:r>
            <w:r>
              <w:rPr>
                <w:rFonts w:ascii="仿宋_GB2312" w:eastAsia="仿宋_GB2312" w:cs="宋体"/>
                <w:kern w:val="0"/>
                <w:sz w:val="20"/>
                <w:szCs w:val="24"/>
              </w:rPr>
              <w:t xml:space="preserve">API   607 </w:t>
            </w:r>
            <w:r>
              <w:rPr>
                <w:rFonts w:hint="eastAsia" w:ascii="仿宋_GB2312" w:hAnsi="宋体" w:eastAsia="仿宋_GB2312" w:cs="宋体"/>
                <w:kern w:val="0"/>
                <w:sz w:val="20"/>
                <w:szCs w:val="24"/>
              </w:rPr>
              <w:t>的要求应适用，买方另有约定的除外</w:t>
            </w:r>
          </w:p>
        </w:tc>
        <w:tc>
          <w:tcPr>
            <w:tcW w:w="321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当</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耐</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火</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测试</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的</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阀</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门由</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买</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方</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指定</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w:t>
            </w:r>
            <w:r>
              <w:rPr>
                <w:rFonts w:ascii="仿宋_GB2312" w:eastAsia="仿宋_GB2312" w:cs="宋体"/>
                <w:kern w:val="0"/>
                <w:sz w:val="20"/>
                <w:szCs w:val="24"/>
              </w:rPr>
              <w:t xml:space="preserve"> API607 </w:t>
            </w:r>
            <w:r>
              <w:rPr>
                <w:rFonts w:hint="eastAsia" w:ascii="仿宋_GB2312" w:hAnsi="宋体" w:eastAsia="仿宋_GB2312" w:cs="宋体"/>
                <w:kern w:val="0"/>
                <w:sz w:val="20"/>
                <w:szCs w:val="24"/>
              </w:rPr>
              <w:t>的</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要求应适用，买</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方</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另</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有约</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定</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的</w:t>
            </w:r>
            <w:r>
              <w:rPr>
                <w:rFonts w:ascii="仿宋_GB2312" w:hAnsi="宋体" w:eastAsia="仿宋_GB2312" w:cs="宋体"/>
                <w:kern w:val="0"/>
                <w:sz w:val="20"/>
                <w:szCs w:val="24"/>
              </w:rPr>
              <w:t xml:space="preserve"> </w:t>
            </w:r>
            <w:r>
              <w:rPr>
                <w:rFonts w:hint="eastAsia" w:ascii="仿宋_GB2312" w:hAnsi="宋体" w:eastAsia="仿宋_GB2312" w:cs="宋体"/>
                <w:kern w:val="0"/>
                <w:sz w:val="20"/>
                <w:szCs w:val="24"/>
              </w:rPr>
              <w:t>除外</w:t>
            </w:r>
          </w:p>
        </w:tc>
        <w:tc>
          <w:tcPr>
            <w:tcW w:w="18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提升</w:t>
            </w:r>
          </w:p>
        </w:tc>
        <w:tc>
          <w:tcPr>
            <w:tcW w:w="32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before="100" w:beforeAutospacing="1" w:after="100" w:afterAutospacing="1"/>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提升了产品的防火性能</w:t>
            </w:r>
          </w:p>
        </w:tc>
      </w:tr>
    </w:tbl>
    <w:p>
      <w:pPr>
        <w:spacing w:before="156" w:beforeLines="50" w:after="156" w:afterLines="50" w:line="500" w:lineRule="exact"/>
        <w:jc w:val="both"/>
        <w:rPr>
          <w:rFonts w:hint="eastAsia" w:ascii="宋体" w:hAnsi="宋体" w:cs="宋体"/>
          <w:b/>
          <w:color w:val="000000"/>
          <w:sz w:val="24"/>
          <w:lang w:eastAsia="zh-CN"/>
        </w:rPr>
      </w:pPr>
    </w:p>
    <w:p>
      <w:pPr>
        <w:spacing w:before="156" w:beforeLines="50" w:after="156" w:afterLines="50" w:line="500" w:lineRule="exact"/>
        <w:jc w:val="both"/>
        <w:rPr>
          <w:rFonts w:hint="eastAsia" w:ascii="宋体" w:hAnsi="宋体" w:cs="宋体"/>
          <w:b/>
          <w:color w:val="000000"/>
          <w:sz w:val="24"/>
          <w:lang w:eastAsia="zh-CN"/>
        </w:rPr>
      </w:pPr>
    </w:p>
    <w:p>
      <w:pPr>
        <w:spacing w:before="156" w:beforeLines="50" w:after="156" w:afterLines="50" w:line="500" w:lineRule="exact"/>
        <w:jc w:val="both"/>
        <w:rPr>
          <w:rFonts w:hint="eastAsia" w:ascii="宋体" w:hAnsi="宋体" w:cs="宋体"/>
          <w:b/>
          <w:color w:val="000000"/>
          <w:sz w:val="24"/>
          <w:lang w:eastAsia="zh-CN"/>
        </w:rPr>
      </w:pPr>
    </w:p>
    <w:p>
      <w:pPr>
        <w:spacing w:before="156" w:beforeLines="50" w:after="156" w:afterLines="50" w:line="500" w:lineRule="exact"/>
        <w:jc w:val="both"/>
        <w:rPr>
          <w:rFonts w:hint="eastAsia" w:ascii="宋体" w:hAnsi="宋体" w:cs="宋体"/>
          <w:b/>
          <w:color w:val="000000"/>
          <w:sz w:val="24"/>
          <w:lang w:eastAsia="zh-CN"/>
        </w:rPr>
      </w:pPr>
    </w:p>
    <w:p>
      <w:pPr>
        <w:spacing w:before="156" w:beforeLines="50" w:after="156" w:afterLines="50" w:line="500" w:lineRule="exact"/>
        <w:jc w:val="both"/>
        <w:rPr>
          <w:rFonts w:hint="eastAsia" w:ascii="宋体" w:hAnsi="宋体" w:cs="宋体"/>
          <w:b/>
          <w:color w:val="000000"/>
          <w:sz w:val="24"/>
          <w:lang w:eastAsia="zh-CN"/>
        </w:rPr>
      </w:pPr>
    </w:p>
    <w:p>
      <w:pPr>
        <w:spacing w:before="156" w:beforeLines="50" w:after="156" w:afterLines="50" w:line="500" w:lineRule="exact"/>
        <w:jc w:val="both"/>
        <w:rPr>
          <w:rFonts w:hint="eastAsia" w:ascii="宋体" w:hAnsi="宋体" w:cs="宋体"/>
          <w:b/>
          <w:color w:val="000000"/>
          <w:sz w:val="24"/>
          <w:lang w:eastAsia="zh-CN"/>
        </w:rPr>
      </w:pPr>
    </w:p>
    <w:p>
      <w:pPr>
        <w:spacing w:before="156" w:beforeLines="50" w:after="156" w:afterLines="50" w:line="500" w:lineRule="exact"/>
        <w:jc w:val="both"/>
        <w:rPr>
          <w:rFonts w:hint="eastAsia" w:ascii="宋体" w:hAnsi="宋体" w:cs="宋体"/>
          <w:b/>
          <w:color w:val="000000"/>
          <w:sz w:val="24"/>
          <w:lang w:eastAsia="zh-CN"/>
        </w:rPr>
      </w:pPr>
    </w:p>
    <w:p>
      <w:pPr>
        <w:spacing w:before="156" w:beforeLines="50" w:after="156" w:afterLines="50" w:line="500" w:lineRule="exact"/>
        <w:jc w:val="both"/>
        <w:rPr>
          <w:rFonts w:hint="eastAsia" w:ascii="宋体" w:hAnsi="宋体" w:cs="宋体"/>
          <w:b/>
          <w:color w:val="000000"/>
          <w:sz w:val="24"/>
          <w:lang w:eastAsia="zh-CN"/>
        </w:rPr>
      </w:pPr>
    </w:p>
    <w:p>
      <w:pPr>
        <w:spacing w:before="156" w:beforeLines="50" w:after="156" w:afterLines="50" w:line="500" w:lineRule="exact"/>
        <w:jc w:val="both"/>
        <w:rPr>
          <w:rFonts w:hint="eastAsia" w:ascii="宋体" w:hAnsi="宋体" w:cs="宋体"/>
          <w:b/>
          <w:color w:val="000000"/>
          <w:sz w:val="24"/>
          <w:lang w:eastAsia="zh-CN"/>
        </w:rPr>
        <w:sectPr>
          <w:pgSz w:w="16838" w:h="11906" w:orient="landscape"/>
          <w:pgMar w:top="1803" w:right="1440" w:bottom="1803" w:left="1440" w:header="851" w:footer="992" w:gutter="0"/>
          <w:paperSrc/>
          <w:cols w:space="0" w:num="1"/>
          <w:rtlGutter w:val="0"/>
          <w:docGrid w:type="lines" w:linePitch="319" w:charSpace="0"/>
        </w:sectPr>
      </w:pPr>
    </w:p>
    <w:p>
      <w:pPr>
        <w:widowControl/>
        <w:spacing w:before="312" w:beforeLines="100" w:after="312" w:afterLines="100" w:line="360" w:lineRule="auto"/>
        <w:jc w:val="left"/>
        <w:outlineLvl w:val="1"/>
        <w:rPr>
          <w:rFonts w:hint="eastAsia" w:ascii="宋体" w:hAnsi="宋体"/>
          <w:b/>
          <w:kern w:val="0"/>
          <w:sz w:val="24"/>
        </w:rPr>
      </w:pPr>
      <w:r>
        <w:rPr>
          <w:rFonts w:hint="eastAsia" w:ascii="宋体" w:hAnsi="宋体"/>
          <w:b/>
          <w:kern w:val="0"/>
          <w:sz w:val="24"/>
        </w:rPr>
        <w:t>5.2  基本要求(型式试验规定技术指标外的产品设计、原材料、关键技术、工艺、设备等方面)、质量承诺等体现“浙江制造”标准“四精”特征的相关先进性的对比情况。</w:t>
      </w:r>
    </w:p>
    <w:p>
      <w:pPr>
        <w:numPr>
          <w:ilvl w:val="0"/>
          <w:numId w:val="6"/>
        </w:numPr>
        <w:adjustRightInd w:val="0"/>
        <w:snapToGrid w:val="0"/>
        <w:spacing w:line="300" w:lineRule="auto"/>
        <w:ind w:left="105" w:firstLine="105"/>
        <w:rPr>
          <w:rFonts w:hint="eastAsia" w:ascii="宋体" w:hAnsi="宋体"/>
          <w:b/>
          <w:kern w:val="0"/>
          <w:sz w:val="24"/>
        </w:rPr>
      </w:pPr>
      <w:r>
        <w:rPr>
          <w:rFonts w:hint="eastAsia" w:ascii="宋体" w:hAnsi="宋体"/>
          <w:b/>
          <w:kern w:val="0"/>
          <w:sz w:val="24"/>
        </w:rPr>
        <w:t>设计研发</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 xml:space="preserve">应具备设计产品进行应力分析和强度计算的能力。 </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在产品设计研发阶段对结构和性能进行仿真模拟。</w:t>
      </w:r>
    </w:p>
    <w:p>
      <w:pPr>
        <w:numPr>
          <w:ilvl w:val="0"/>
          <w:numId w:val="6"/>
        </w:numPr>
        <w:adjustRightInd w:val="0"/>
        <w:snapToGrid w:val="0"/>
        <w:spacing w:line="360" w:lineRule="auto"/>
        <w:ind w:left="105" w:firstLine="105"/>
        <w:rPr>
          <w:rFonts w:hint="eastAsia" w:ascii="宋体" w:hAnsi="宋体" w:cs="仿宋"/>
          <w:b/>
          <w:sz w:val="24"/>
        </w:rPr>
      </w:pPr>
      <w:r>
        <w:rPr>
          <w:rFonts w:hint="eastAsia" w:ascii="宋体" w:hAnsi="宋体" w:cs="仿宋"/>
          <w:b/>
          <w:sz w:val="24"/>
        </w:rPr>
        <w:t>原材料</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 xml:space="preserve">承压件用的壳体材料应能提供产品质量证明书，实现可追溯性要求。 </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 xml:space="preserve">其他材料性能应满足相关工况的使用性能要求。 </w:t>
      </w:r>
    </w:p>
    <w:p>
      <w:pPr>
        <w:numPr>
          <w:ilvl w:val="0"/>
          <w:numId w:val="6"/>
        </w:numPr>
        <w:adjustRightInd w:val="0"/>
        <w:snapToGrid w:val="0"/>
        <w:spacing w:line="360" w:lineRule="auto"/>
        <w:ind w:left="105" w:firstLine="105"/>
        <w:rPr>
          <w:rFonts w:hint="eastAsia" w:ascii="宋体" w:hAnsi="宋体" w:cs="仿宋"/>
          <w:b/>
          <w:sz w:val="24"/>
        </w:rPr>
      </w:pPr>
      <w:r>
        <w:rPr>
          <w:rFonts w:hint="eastAsia" w:ascii="宋体" w:hAnsi="宋体" w:cs="仿宋"/>
          <w:b/>
          <w:sz w:val="24"/>
        </w:rPr>
        <w:t>工艺</w:t>
      </w:r>
      <w:r>
        <w:rPr>
          <w:rFonts w:hint="eastAsia" w:ascii="宋体" w:hAnsi="宋体" w:cs="仿宋"/>
          <w:b/>
          <w:sz w:val="24"/>
          <w:lang w:eastAsia="zh-CN"/>
        </w:rPr>
        <w:t>与</w:t>
      </w:r>
      <w:r>
        <w:rPr>
          <w:rFonts w:hint="eastAsia" w:ascii="宋体" w:hAnsi="宋体" w:cs="仿宋"/>
          <w:b/>
          <w:sz w:val="24"/>
        </w:rPr>
        <w:t>设备</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 xml:space="preserve">生产过程采用信息化软件进行管理、控制。 </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 xml:space="preserve">机加工过程采用智能加工生产线、数控机床加工中心。 </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装配工序采用模块化分步流水线方式。</w:t>
      </w:r>
    </w:p>
    <w:p>
      <w:pPr>
        <w:numPr>
          <w:ilvl w:val="0"/>
          <w:numId w:val="6"/>
        </w:numPr>
        <w:adjustRightInd w:val="0"/>
        <w:snapToGrid w:val="0"/>
        <w:spacing w:line="360" w:lineRule="auto"/>
        <w:ind w:left="105" w:firstLine="105"/>
        <w:rPr>
          <w:rFonts w:hint="eastAsia" w:ascii="宋体" w:hAnsi="宋体" w:eastAsia="宋体" w:cs="仿宋"/>
          <w:b/>
          <w:sz w:val="24"/>
        </w:rPr>
      </w:pPr>
      <w:r>
        <w:rPr>
          <w:rFonts w:hint="eastAsia" w:ascii="宋体" w:hAnsi="宋体" w:eastAsia="宋体" w:cs="仿宋"/>
          <w:b/>
          <w:sz w:val="24"/>
          <w:lang w:eastAsia="zh-CN"/>
        </w:rPr>
        <w:t>检验检测</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 xml:space="preserve">应配备基础的拉伸、冲击、光谱分析、金相分析、硬度测试检测的设备。 </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 xml:space="preserve">应配备UT、PT、MT等无损检测系列设备，对阀门生产过程控制性能进行检测。 </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应进行压力测试、三维检测、高低温测试、高压气体试验（氮气）、逸散性试验等试验。</w:t>
      </w:r>
    </w:p>
    <w:p>
      <w:pPr>
        <w:numPr>
          <w:ilvl w:val="0"/>
          <w:numId w:val="6"/>
        </w:numPr>
        <w:adjustRightInd w:val="0"/>
        <w:snapToGrid w:val="0"/>
        <w:spacing w:line="360" w:lineRule="auto"/>
        <w:ind w:left="210" w:firstLine="0"/>
        <w:rPr>
          <w:rFonts w:hint="eastAsia" w:ascii="宋体" w:hAnsi="宋体" w:cs="仿宋"/>
          <w:b/>
          <w:sz w:val="24"/>
        </w:rPr>
      </w:pPr>
      <w:r>
        <w:rPr>
          <w:rFonts w:hint="eastAsia" w:ascii="宋体" w:hAnsi="宋体" w:cs="仿宋"/>
          <w:b/>
          <w:sz w:val="24"/>
        </w:rPr>
        <w:t>质量承诺</w:t>
      </w:r>
    </w:p>
    <w:p>
      <w:pPr>
        <w:spacing w:line="500" w:lineRule="exact"/>
        <w:ind w:firstLine="480"/>
        <w:rPr>
          <w:rFonts w:hint="eastAsia" w:ascii="宋体" w:hAnsi="宋体" w:eastAsia="宋体" w:cs="仿宋"/>
          <w:sz w:val="24"/>
          <w:lang w:eastAsia="zh-CN"/>
        </w:rPr>
      </w:pPr>
      <w:r>
        <w:rPr>
          <w:rFonts w:hint="eastAsia" w:ascii="宋体" w:hAnsi="宋体" w:eastAsia="宋体" w:cs="仿宋"/>
          <w:sz w:val="24"/>
          <w:lang w:eastAsia="zh-CN"/>
        </w:rPr>
        <w:t>为体现“浙江制造”标准的“精诚服务”这一理念，浙江制造标准研制工作组要求对产品做出质量安全保证承诺，这部分主要体现对客户的服务承诺和产品质量保证要求。具体要求如下：</w:t>
      </w:r>
    </w:p>
    <w:p>
      <w:pPr>
        <w:widowControl/>
        <w:numPr>
          <w:ilvl w:val="0"/>
          <w:numId w:val="7"/>
        </w:numPr>
        <w:tabs>
          <w:tab w:val="left" w:pos="420"/>
        </w:tabs>
        <w:spacing w:line="360" w:lineRule="auto"/>
        <w:jc w:val="left"/>
        <w:outlineLvl w:val="3"/>
        <w:rPr>
          <w:rFonts w:hint="eastAsia" w:ascii="宋体" w:hAnsi="宋体" w:eastAsia="宋体" w:cs="Times New Roman"/>
          <w:color w:val="000000"/>
          <w:sz w:val="24"/>
          <w:lang w:val="en-US" w:eastAsia="zh-CN"/>
        </w:rPr>
      </w:pPr>
      <w:r>
        <w:rPr>
          <w:rFonts w:hint="eastAsia" w:ascii="宋体" w:hAnsi="宋体" w:cs="Times New Roman"/>
          <w:color w:val="000000"/>
          <w:sz w:val="24"/>
          <w:lang w:val="en-US" w:eastAsia="zh-CN"/>
        </w:rPr>
        <w:t>自销售之日起18个月内如出现因制造商原因造成的质量问题，应免费更换或退回。</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客户有诉求时，应在24h内响应。</w:t>
      </w:r>
    </w:p>
    <w:p>
      <w:pPr>
        <w:widowControl/>
        <w:numPr>
          <w:ilvl w:val="0"/>
          <w:numId w:val="7"/>
        </w:numPr>
        <w:tabs>
          <w:tab w:val="left" w:pos="420"/>
        </w:tabs>
        <w:spacing w:line="360" w:lineRule="auto"/>
        <w:jc w:val="left"/>
        <w:outlineLvl w:val="3"/>
        <w:rPr>
          <w:rFonts w:hint="eastAsia" w:ascii="宋体" w:hAnsi="宋体" w:cs="Times New Roman"/>
          <w:color w:val="000000"/>
          <w:sz w:val="24"/>
          <w:lang w:val="en-US" w:eastAsia="zh-CN"/>
        </w:rPr>
      </w:pPr>
      <w:r>
        <w:rPr>
          <w:rFonts w:hint="eastAsia" w:ascii="宋体" w:hAnsi="宋体"/>
          <w:sz w:val="24"/>
          <w:lang w:val="en-US" w:eastAsia="zh-CN"/>
        </w:rPr>
        <w:t>按本文件生产的旋塞阀应具有唯一的生产序列号，以实现产品的可追溯性。</w:t>
      </w:r>
    </w:p>
    <w:p>
      <w:pPr>
        <w:pStyle w:val="4"/>
        <w:spacing w:after="156" w:afterLines="50"/>
        <w:jc w:val="left"/>
        <w:rPr>
          <w:rFonts w:hint="eastAsia" w:ascii="宋体" w:hAnsi="宋体" w:eastAsia="宋体"/>
          <w:b/>
          <w:sz w:val="24"/>
          <w:szCs w:val="24"/>
        </w:rPr>
      </w:pPr>
      <w:r>
        <w:rPr>
          <w:rFonts w:hint="eastAsia" w:ascii="宋体" w:hAnsi="宋体" w:eastAsia="宋体"/>
          <w:b/>
          <w:sz w:val="24"/>
          <w:szCs w:val="24"/>
        </w:rPr>
        <w:t>5.3  标准中能体现“智能制造”、“绿色制造”先进性的内容说明。（若无相关先进性也应说明）。</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智能制造说明：</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60" w:lineRule="auto"/>
        <w:ind w:firstLine="480" w:firstLineChars="200"/>
        <w:jc w:val="left"/>
        <w:textAlignment w:val="auto"/>
        <w:outlineLvl w:val="3"/>
        <w:rPr>
          <w:rFonts w:hint="eastAsia" w:ascii="宋体" w:hAnsi="宋体" w:cs="Times New Roman"/>
          <w:color w:val="000000"/>
          <w:sz w:val="24"/>
          <w:lang w:val="en-US" w:eastAsia="zh-CN"/>
        </w:rPr>
      </w:pPr>
      <w:r>
        <w:rPr>
          <w:rFonts w:hint="eastAsia" w:ascii="宋体" w:hAnsi="宋体"/>
          <w:sz w:val="24"/>
          <w:lang w:eastAsia="zh-CN"/>
        </w:rPr>
        <w:t>该</w:t>
      </w:r>
      <w:r>
        <w:rPr>
          <w:rFonts w:hint="eastAsia" w:ascii="宋体" w:hAnsi="宋体"/>
          <w:sz w:val="24"/>
        </w:rPr>
        <w:t>旋塞阀</w:t>
      </w:r>
      <w:r>
        <w:rPr>
          <w:rFonts w:hint="eastAsia" w:ascii="宋体" w:hAnsi="宋体" w:cs="Times New Roman"/>
          <w:color w:val="000000"/>
          <w:sz w:val="24"/>
          <w:lang w:val="en-US" w:eastAsia="zh-CN"/>
        </w:rPr>
        <w:t xml:space="preserve">生产过程中通过数字温度指示调节仪、数字压力表对温度以及压力的测量以及控制，保证阀门铸件的质量。同时引入拉伸试验机软件和冲击试验机软件，对旋塞阀进行拉伸试验和冲击试验，记录拉伸和冲击过程中的应力分布情况，保证阀门的拉伸和冲击性能。通过加工中心、数控车床、立/卧式镗床等加工设备，保证生产过程中对精度的要求，体现产品具有良好的密封性能，保障产品的核心质量性能，拥有更强的市场竞争力。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绿色制造说明：</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60" w:lineRule="auto"/>
        <w:ind w:firstLine="480" w:firstLineChars="200"/>
        <w:jc w:val="left"/>
        <w:textAlignment w:val="auto"/>
        <w:outlineLvl w:val="3"/>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公司严格把关控制</w:t>
      </w:r>
      <w:r>
        <w:rPr>
          <w:rFonts w:hint="eastAsia" w:ascii="宋体" w:hAnsi="宋体"/>
          <w:sz w:val="24"/>
        </w:rPr>
        <w:t>旋塞阀</w:t>
      </w:r>
      <w:r>
        <w:rPr>
          <w:rFonts w:hint="eastAsia" w:ascii="宋体" w:hAnsi="宋体" w:cs="Times New Roman"/>
          <w:color w:val="000000"/>
          <w:sz w:val="24"/>
          <w:lang w:val="en-US" w:eastAsia="zh-CN"/>
        </w:rPr>
        <w:t>原材料，提高材料的高利用率，合理规划，绿色生产，控制生产过程中对于边角废料的控制，及时处理烟尘和废水，达到国家标准的环保要求，积极响应政府的政策要求。</w:t>
      </w:r>
    </w:p>
    <w:p>
      <w:pPr>
        <w:pStyle w:val="4"/>
        <w:jc w:val="left"/>
        <w:rPr>
          <w:rFonts w:hint="eastAsia" w:ascii="宋体" w:hAnsi="宋体" w:eastAsia="宋体"/>
          <w:b/>
          <w:sz w:val="24"/>
          <w:szCs w:val="24"/>
        </w:rPr>
      </w:pPr>
      <w:r>
        <w:rPr>
          <w:rFonts w:hint="eastAsia" w:ascii="宋体" w:hAnsi="宋体" w:eastAsia="宋体"/>
          <w:b/>
          <w:sz w:val="24"/>
          <w:szCs w:val="24"/>
        </w:rPr>
        <w:t>6  与现行相关法律、法规、规章及相关标准的协调性</w:t>
      </w:r>
    </w:p>
    <w:p>
      <w:pPr>
        <w:widowControl/>
        <w:spacing w:before="312" w:beforeLines="100" w:after="156" w:afterLines="50"/>
        <w:jc w:val="left"/>
        <w:outlineLvl w:val="1"/>
        <w:rPr>
          <w:rFonts w:hint="eastAsia" w:ascii="宋体" w:hAnsi="宋体"/>
          <w:b/>
          <w:kern w:val="0"/>
          <w:sz w:val="24"/>
        </w:rPr>
      </w:pPr>
      <w:r>
        <w:rPr>
          <w:rFonts w:hint="eastAsia" w:ascii="宋体" w:hAnsi="宋体"/>
          <w:b/>
          <w:kern w:val="0"/>
          <w:sz w:val="24"/>
        </w:rPr>
        <w:t>6.1  目前国内主要执行的标准有：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000000"/>
          <w:sz w:val="24"/>
          <w:lang w:val="en-US" w:eastAsia="zh-CN"/>
        </w:rPr>
      </w:pPr>
      <w:r>
        <w:rPr>
          <w:rFonts w:hint="eastAsia" w:ascii="宋体" w:hAnsi="宋体"/>
          <w:sz w:val="24"/>
        </w:rPr>
        <w:t>GB</w:t>
      </w:r>
      <w:r>
        <w:rPr>
          <w:rFonts w:hint="eastAsia" w:ascii="宋体" w:hAnsi="宋体"/>
          <w:sz w:val="24"/>
          <w:lang w:val="en-US" w:eastAsia="zh-CN"/>
        </w:rPr>
        <w:t>/</w:t>
      </w:r>
      <w:r>
        <w:rPr>
          <w:rFonts w:hint="eastAsia" w:ascii="宋体" w:hAnsi="宋体"/>
          <w:sz w:val="24"/>
        </w:rPr>
        <w:t xml:space="preserve">T 22130-2008 </w:t>
      </w:r>
      <w:r>
        <w:rPr>
          <w:rFonts w:hint="eastAsia" w:ascii="宋体" w:hAnsi="宋体"/>
          <w:sz w:val="24"/>
          <w:lang w:eastAsia="zh-CN"/>
        </w:rPr>
        <w:t>《</w:t>
      </w:r>
      <w:r>
        <w:rPr>
          <w:rFonts w:hint="eastAsia" w:ascii="宋体" w:hAnsi="宋体"/>
          <w:sz w:val="24"/>
        </w:rPr>
        <w:t>钢制旋塞阀</w:t>
      </w:r>
      <w:r>
        <w:rPr>
          <w:rFonts w:hint="eastAsia" w:ascii="宋体" w:hAnsi="宋体"/>
          <w:sz w:val="24"/>
          <w:lang w:eastAsia="zh-CN"/>
        </w:rPr>
        <w:t>》</w:t>
      </w:r>
    </w:p>
    <w:p>
      <w:pPr>
        <w:widowControl/>
        <w:spacing w:before="312" w:beforeLines="100" w:after="156" w:afterLines="50"/>
        <w:jc w:val="left"/>
        <w:outlineLvl w:val="1"/>
        <w:rPr>
          <w:rFonts w:hint="eastAsia" w:ascii="宋体" w:hAnsi="宋体"/>
          <w:b/>
          <w:kern w:val="0"/>
          <w:sz w:val="24"/>
        </w:rPr>
      </w:pPr>
      <w:r>
        <w:rPr>
          <w:rFonts w:hint="eastAsia" w:ascii="宋体" w:hAnsi="宋体"/>
          <w:b/>
          <w:kern w:val="0"/>
          <w:sz w:val="24"/>
        </w:rPr>
        <w:t>6.2  本标准与相关法律、法规、规章、强制性标准不冲突。</w:t>
      </w:r>
    </w:p>
    <w:p>
      <w:pPr>
        <w:spacing w:line="500" w:lineRule="exact"/>
        <w:rPr>
          <w:rFonts w:hint="eastAsia" w:ascii="宋体" w:hAnsi="宋体"/>
          <w:sz w:val="24"/>
        </w:rPr>
      </w:pPr>
      <w:r>
        <w:rPr>
          <w:rFonts w:hint="eastAsia" w:ascii="宋体" w:hAnsi="宋体"/>
          <w:sz w:val="24"/>
        </w:rPr>
        <w:t xml:space="preserve">    无标准低于相关国标、行标和地标等推荐性标准的情况。</w:t>
      </w:r>
    </w:p>
    <w:p>
      <w:pPr>
        <w:widowControl/>
        <w:spacing w:before="312" w:beforeLines="100" w:after="156" w:afterLines="50"/>
        <w:jc w:val="left"/>
        <w:outlineLvl w:val="1"/>
        <w:rPr>
          <w:rFonts w:hint="eastAsia" w:ascii="宋体" w:hAnsi="宋体"/>
          <w:b/>
          <w:kern w:val="0"/>
          <w:sz w:val="24"/>
        </w:rPr>
      </w:pPr>
      <w:r>
        <w:rPr>
          <w:rFonts w:hint="eastAsia" w:ascii="宋体" w:hAnsi="宋体"/>
          <w:b/>
          <w:kern w:val="0"/>
          <w:sz w:val="24"/>
        </w:rPr>
        <w:t>6.3  本标准引用了以下文件：</w:t>
      </w:r>
    </w:p>
    <w:p>
      <w:pPr>
        <w:spacing w:line="500" w:lineRule="exact"/>
        <w:rPr>
          <w:rFonts w:hint="eastAsia" w:ascii="宋体" w:hAnsi="宋体"/>
          <w:sz w:val="24"/>
        </w:rPr>
      </w:pPr>
      <w:r>
        <w:rPr>
          <w:rFonts w:hint="eastAsia" w:ascii="宋体" w:hAnsi="宋体"/>
          <w:sz w:val="24"/>
        </w:rPr>
        <w:t>GB/T 22130  钢制旋塞阀</w:t>
      </w:r>
    </w:p>
    <w:p>
      <w:pPr>
        <w:spacing w:line="500" w:lineRule="exact"/>
        <w:rPr>
          <w:rFonts w:hint="eastAsia" w:ascii="宋体" w:hAnsi="宋体"/>
          <w:sz w:val="24"/>
        </w:rPr>
      </w:pPr>
      <w:r>
        <w:rPr>
          <w:rFonts w:hint="eastAsia" w:ascii="宋体" w:hAnsi="宋体"/>
          <w:sz w:val="24"/>
        </w:rPr>
        <w:t>API Std 598  阀门检查和试验</w:t>
      </w:r>
    </w:p>
    <w:p>
      <w:pPr>
        <w:spacing w:line="500" w:lineRule="exact"/>
        <w:rPr>
          <w:rFonts w:hint="eastAsia" w:ascii="宋体" w:hAnsi="宋体"/>
          <w:sz w:val="24"/>
        </w:rPr>
      </w:pPr>
      <w:r>
        <w:rPr>
          <w:rFonts w:hint="eastAsia" w:ascii="宋体" w:hAnsi="宋体"/>
          <w:sz w:val="24"/>
        </w:rPr>
        <w:t>API Std 602  石油和天然气工业用公称尺寸小于和等于DN 100 (NPS4)的闸阀、截止阀和止回阀</w:t>
      </w:r>
    </w:p>
    <w:p>
      <w:pPr>
        <w:spacing w:line="500" w:lineRule="exact"/>
        <w:rPr>
          <w:rFonts w:hint="eastAsia" w:ascii="宋体" w:hAnsi="宋体"/>
          <w:sz w:val="24"/>
        </w:rPr>
      </w:pPr>
      <w:r>
        <w:rPr>
          <w:rFonts w:hint="eastAsia" w:ascii="宋体" w:hAnsi="宋体"/>
          <w:sz w:val="24"/>
        </w:rPr>
        <w:t>API Std 607  转1/4周阀门和配有非金属阀座阀门的耐火试验</w:t>
      </w:r>
    </w:p>
    <w:p>
      <w:pPr>
        <w:spacing w:line="500" w:lineRule="exact"/>
        <w:rPr>
          <w:rFonts w:hint="eastAsia" w:ascii="宋体" w:hAnsi="宋体"/>
          <w:sz w:val="24"/>
        </w:rPr>
      </w:pPr>
      <w:r>
        <w:rPr>
          <w:rFonts w:hint="eastAsia" w:ascii="宋体" w:hAnsi="宋体"/>
          <w:sz w:val="24"/>
        </w:rPr>
        <w:t>API Std 641  转1/4周阀门逸散性泄漏的型式试验</w:t>
      </w:r>
    </w:p>
    <w:p>
      <w:pPr>
        <w:spacing w:line="500" w:lineRule="exact"/>
        <w:rPr>
          <w:rFonts w:hint="eastAsia" w:ascii="宋体" w:hAnsi="宋体"/>
          <w:sz w:val="24"/>
        </w:rPr>
      </w:pPr>
      <w:r>
        <w:rPr>
          <w:rFonts w:hint="eastAsia" w:ascii="宋体" w:hAnsi="宋体"/>
          <w:sz w:val="24"/>
        </w:rPr>
        <w:t>ASME B1.1  统一英制螺纹(UN和UNR螺纹牙型)</w:t>
      </w:r>
    </w:p>
    <w:p>
      <w:pPr>
        <w:spacing w:line="500" w:lineRule="exact"/>
        <w:rPr>
          <w:rFonts w:hint="eastAsia" w:ascii="宋体" w:hAnsi="宋体"/>
          <w:sz w:val="24"/>
        </w:rPr>
      </w:pPr>
      <w:r>
        <w:rPr>
          <w:rFonts w:hint="eastAsia" w:ascii="宋体" w:hAnsi="宋体"/>
          <w:sz w:val="24"/>
        </w:rPr>
        <w:t>ASME B1.12  5级干涉配合螺纹</w:t>
      </w:r>
    </w:p>
    <w:p>
      <w:pPr>
        <w:spacing w:line="500" w:lineRule="exact"/>
        <w:rPr>
          <w:rFonts w:hint="eastAsia" w:ascii="宋体" w:hAnsi="宋体"/>
          <w:sz w:val="24"/>
        </w:rPr>
      </w:pPr>
      <w:r>
        <w:rPr>
          <w:rFonts w:hint="eastAsia" w:ascii="宋体" w:hAnsi="宋体"/>
          <w:sz w:val="24"/>
        </w:rPr>
        <w:t>ASME B1.13M  米制螺纹:M轮廓</w:t>
      </w:r>
    </w:p>
    <w:p>
      <w:pPr>
        <w:spacing w:line="500" w:lineRule="exact"/>
        <w:rPr>
          <w:rFonts w:hint="eastAsia" w:ascii="宋体" w:hAnsi="宋体"/>
          <w:sz w:val="24"/>
        </w:rPr>
      </w:pPr>
      <w:r>
        <w:rPr>
          <w:rFonts w:hint="eastAsia" w:ascii="宋体" w:hAnsi="宋体"/>
          <w:sz w:val="24"/>
        </w:rPr>
        <w:t>ASME B1.20.1  通用管螺纹(英制)</w:t>
      </w:r>
    </w:p>
    <w:p>
      <w:pPr>
        <w:spacing w:line="500" w:lineRule="exact"/>
        <w:rPr>
          <w:rFonts w:hint="eastAsia" w:ascii="宋体" w:hAnsi="宋体"/>
          <w:sz w:val="24"/>
        </w:rPr>
      </w:pPr>
      <w:r>
        <w:rPr>
          <w:rFonts w:hint="eastAsia" w:ascii="宋体" w:hAnsi="宋体"/>
          <w:sz w:val="24"/>
        </w:rPr>
        <w:t>ASME B16.5  管法兰和法兰管件: NPS 1/2～NPS 24米制/英制标准</w:t>
      </w:r>
    </w:p>
    <w:p>
      <w:pPr>
        <w:spacing w:line="500" w:lineRule="exact"/>
        <w:rPr>
          <w:rFonts w:hint="eastAsia" w:ascii="宋体" w:hAnsi="宋体"/>
          <w:sz w:val="24"/>
        </w:rPr>
      </w:pPr>
      <w:r>
        <w:rPr>
          <w:rFonts w:hint="eastAsia" w:ascii="宋体" w:hAnsi="宋体"/>
          <w:sz w:val="24"/>
        </w:rPr>
        <w:t>ASME B16.10  阀门面-面结构长度和端端结构长度</w:t>
      </w:r>
    </w:p>
    <w:p>
      <w:pPr>
        <w:spacing w:line="500" w:lineRule="exact"/>
        <w:rPr>
          <w:rFonts w:hint="eastAsia" w:ascii="宋体" w:hAnsi="宋体"/>
          <w:sz w:val="24"/>
        </w:rPr>
      </w:pPr>
      <w:r>
        <w:rPr>
          <w:rFonts w:hint="eastAsia" w:ascii="宋体" w:hAnsi="宋体"/>
          <w:sz w:val="24"/>
        </w:rPr>
        <w:t>ASME B16.11  承插焊接连接和螺纹连接锻钢管件</w:t>
      </w:r>
    </w:p>
    <w:p>
      <w:pPr>
        <w:spacing w:line="500" w:lineRule="exact"/>
        <w:rPr>
          <w:rFonts w:hint="eastAsia" w:ascii="宋体" w:hAnsi="宋体"/>
          <w:sz w:val="24"/>
        </w:rPr>
      </w:pPr>
      <w:r>
        <w:rPr>
          <w:rFonts w:hint="eastAsia" w:ascii="宋体" w:hAnsi="宋体"/>
          <w:sz w:val="24"/>
        </w:rPr>
        <w:t>ASME B16.25  对焊端</w:t>
      </w:r>
    </w:p>
    <w:p>
      <w:pPr>
        <w:spacing w:line="500" w:lineRule="exact"/>
        <w:rPr>
          <w:rFonts w:hint="eastAsia" w:ascii="宋体" w:hAnsi="宋体"/>
          <w:sz w:val="24"/>
        </w:rPr>
      </w:pPr>
      <w:r>
        <w:rPr>
          <w:rFonts w:hint="eastAsia" w:ascii="宋体" w:hAnsi="宋体"/>
          <w:sz w:val="24"/>
        </w:rPr>
        <w:t>ASME B16.34  法兰连接端、螺纹连接端和焊接端阀门</w:t>
      </w:r>
    </w:p>
    <w:p>
      <w:pPr>
        <w:spacing w:line="500" w:lineRule="exact"/>
        <w:rPr>
          <w:rFonts w:hint="eastAsia" w:ascii="宋体" w:hAnsi="宋体"/>
          <w:sz w:val="24"/>
        </w:rPr>
      </w:pPr>
      <w:r>
        <w:rPr>
          <w:rFonts w:hint="eastAsia" w:ascii="宋体" w:hAnsi="宋体"/>
          <w:sz w:val="24"/>
        </w:rPr>
        <w:t>ASME B16.42  150磅级和300磅级球墨铸铁管法兰和法兰管件</w:t>
      </w:r>
    </w:p>
    <w:p>
      <w:pPr>
        <w:spacing w:line="500" w:lineRule="exact"/>
        <w:rPr>
          <w:rFonts w:hint="eastAsia" w:ascii="宋体" w:hAnsi="宋体"/>
          <w:sz w:val="24"/>
        </w:rPr>
      </w:pPr>
      <w:r>
        <w:rPr>
          <w:rFonts w:hint="eastAsia" w:ascii="宋体" w:hAnsi="宋体"/>
          <w:sz w:val="24"/>
        </w:rPr>
        <w:t>ASME B16.47  大口径钢制法兰NPS 26～NPS 60米制/英制标准</w:t>
      </w:r>
    </w:p>
    <w:p>
      <w:pPr>
        <w:spacing w:line="500" w:lineRule="exact"/>
        <w:rPr>
          <w:rFonts w:hint="eastAsia" w:ascii="宋体" w:hAnsi="宋体"/>
          <w:sz w:val="24"/>
        </w:rPr>
      </w:pPr>
      <w:r>
        <w:rPr>
          <w:rFonts w:hint="eastAsia" w:ascii="宋体" w:hAnsi="宋体"/>
          <w:sz w:val="24"/>
        </w:rPr>
        <w:t>ASME B18.2.2  通用螺母:机用螺钉螺母、六角螺母、方螺母、六角法兰和连接螺母(英制系列)</w:t>
      </w:r>
    </w:p>
    <w:p>
      <w:pPr>
        <w:spacing w:line="500" w:lineRule="exact"/>
        <w:rPr>
          <w:rFonts w:hint="eastAsia" w:ascii="宋体" w:hAnsi="宋体"/>
          <w:sz w:val="24"/>
        </w:rPr>
      </w:pPr>
      <w:r>
        <w:rPr>
          <w:rFonts w:hint="eastAsia" w:ascii="宋体" w:hAnsi="宋体"/>
          <w:sz w:val="24"/>
        </w:rPr>
        <w:t>ASME B18.2.6  结构应用中使用的紧固件</w:t>
      </w:r>
    </w:p>
    <w:p>
      <w:pPr>
        <w:spacing w:line="500" w:lineRule="exact"/>
        <w:rPr>
          <w:rFonts w:hint="eastAsia" w:ascii="宋体" w:hAnsi="宋体"/>
          <w:sz w:val="24"/>
        </w:rPr>
      </w:pPr>
      <w:r>
        <w:rPr>
          <w:rFonts w:hint="eastAsia" w:ascii="宋体" w:hAnsi="宋体"/>
          <w:sz w:val="24"/>
        </w:rPr>
        <w:t>ASME B31.3  工艺管道</w:t>
      </w:r>
    </w:p>
    <w:p>
      <w:pPr>
        <w:spacing w:line="500" w:lineRule="exact"/>
        <w:rPr>
          <w:rFonts w:hint="eastAsia" w:ascii="宋体" w:hAnsi="宋体"/>
          <w:sz w:val="24"/>
        </w:rPr>
      </w:pPr>
      <w:r>
        <w:rPr>
          <w:rFonts w:hint="eastAsia" w:ascii="宋体" w:hAnsi="宋体"/>
          <w:sz w:val="24"/>
        </w:rPr>
        <w:t>ASME B46.1  表面结构（表面粗糙度、波纹及走向）</w:t>
      </w:r>
    </w:p>
    <w:p>
      <w:pPr>
        <w:spacing w:line="500" w:lineRule="exact"/>
        <w:rPr>
          <w:rFonts w:hint="eastAsia" w:ascii="宋体" w:hAnsi="宋体"/>
          <w:sz w:val="24"/>
        </w:rPr>
      </w:pPr>
      <w:r>
        <w:rPr>
          <w:rFonts w:hint="eastAsia" w:ascii="宋体" w:hAnsi="宋体"/>
          <w:sz w:val="24"/>
        </w:rPr>
        <w:t>ASME  锅炉与压力容器规范(BPVC)</w:t>
      </w:r>
    </w:p>
    <w:p>
      <w:pPr>
        <w:spacing w:line="500" w:lineRule="exact"/>
        <w:rPr>
          <w:rFonts w:hint="eastAsia" w:ascii="宋体" w:hAnsi="宋体"/>
          <w:sz w:val="24"/>
        </w:rPr>
      </w:pPr>
      <w:r>
        <w:rPr>
          <w:rFonts w:hint="eastAsia" w:ascii="宋体" w:hAnsi="宋体"/>
          <w:sz w:val="24"/>
        </w:rPr>
        <w:t>ASTM A 307  碳钢螺栓、螺柱和裸杆60000psi抗拉强度标准规范</w:t>
      </w:r>
    </w:p>
    <w:p>
      <w:pPr>
        <w:spacing w:line="500" w:lineRule="exact"/>
        <w:rPr>
          <w:rFonts w:hint="eastAsia" w:ascii="宋体" w:hAnsi="宋体"/>
          <w:sz w:val="24"/>
        </w:rPr>
      </w:pPr>
      <w:r>
        <w:rPr>
          <w:rFonts w:hint="eastAsia" w:ascii="宋体" w:hAnsi="宋体"/>
          <w:sz w:val="24"/>
        </w:rPr>
        <w:t>ASTM A395  高温用铁素体球墨铸铁保压铸件</w:t>
      </w:r>
    </w:p>
    <w:p>
      <w:pPr>
        <w:spacing w:line="500" w:lineRule="exact"/>
        <w:rPr>
          <w:rFonts w:hint="eastAsia" w:ascii="宋体" w:hAnsi="宋体"/>
          <w:sz w:val="24"/>
        </w:rPr>
      </w:pPr>
      <w:r>
        <w:rPr>
          <w:rFonts w:hint="eastAsia" w:ascii="宋体" w:hAnsi="宋体"/>
          <w:sz w:val="24"/>
        </w:rPr>
        <w:t>ASTM A126  阀门、法兰及管件用灰铸铁件</w:t>
      </w:r>
    </w:p>
    <w:p>
      <w:pPr>
        <w:spacing w:line="500" w:lineRule="exact"/>
        <w:rPr>
          <w:rFonts w:hint="eastAsia" w:ascii="宋体" w:hAnsi="宋体"/>
          <w:sz w:val="24"/>
        </w:rPr>
      </w:pPr>
      <w:r>
        <w:rPr>
          <w:rFonts w:hint="eastAsia" w:ascii="宋体" w:hAnsi="宋体"/>
          <w:sz w:val="24"/>
        </w:rPr>
        <w:t>MSS SP-25  阀门、管件、法兰和管接头的标准标记方法</w:t>
      </w:r>
    </w:p>
    <w:p>
      <w:pPr>
        <w:spacing w:line="500" w:lineRule="exact"/>
        <w:rPr>
          <w:rFonts w:hint="eastAsia" w:ascii="宋体" w:hAnsi="宋体"/>
          <w:sz w:val="24"/>
        </w:rPr>
      </w:pPr>
      <w:r>
        <w:rPr>
          <w:rFonts w:hint="eastAsia" w:ascii="宋体" w:hAnsi="宋体"/>
          <w:sz w:val="24"/>
        </w:rPr>
        <w:t>MSS SP-91  阀门手动操作指南</w:t>
      </w:r>
    </w:p>
    <w:p>
      <w:pPr>
        <w:spacing w:line="500" w:lineRule="exact"/>
        <w:rPr>
          <w:rFonts w:hint="eastAsia" w:ascii="宋体" w:hAnsi="宋体"/>
          <w:sz w:val="24"/>
        </w:rPr>
      </w:pPr>
      <w:r>
        <w:rPr>
          <w:rFonts w:hint="eastAsia" w:ascii="宋体" w:hAnsi="宋体"/>
          <w:sz w:val="24"/>
        </w:rPr>
        <w:t>NACE MR0103  石油、石化和天然气工业一在腐蚀性的石油精炼环境中抗硫化应力裂纹的金属材料</w:t>
      </w:r>
    </w:p>
    <w:p>
      <w:pPr>
        <w:pStyle w:val="4"/>
        <w:jc w:val="left"/>
        <w:rPr>
          <w:rFonts w:hint="eastAsia" w:ascii="宋体" w:hAnsi="宋体" w:eastAsia="宋体"/>
          <w:b/>
          <w:sz w:val="24"/>
          <w:szCs w:val="24"/>
        </w:rPr>
      </w:pPr>
      <w:r>
        <w:rPr>
          <w:rFonts w:hint="eastAsia" w:ascii="宋体" w:hAnsi="宋体" w:eastAsia="宋体"/>
          <w:b/>
          <w:sz w:val="24"/>
          <w:szCs w:val="24"/>
        </w:rPr>
        <w:t>7  社会效益</w:t>
      </w:r>
    </w:p>
    <w:p>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通过制定</w:t>
      </w:r>
      <w:r>
        <w:rPr>
          <w:rFonts w:hint="eastAsia" w:ascii="宋体" w:hAnsi="宋体"/>
          <w:sz w:val="24"/>
          <w:lang w:eastAsia="zh-CN"/>
        </w:rPr>
        <w:t>石油、石化和天然气工业用旋塞阀</w:t>
      </w:r>
      <w:r>
        <w:rPr>
          <w:rFonts w:hint="eastAsia" w:ascii="宋体" w:hAnsi="宋体"/>
          <w:color w:val="000000"/>
          <w:sz w:val="24"/>
          <w:highlight w:val="none"/>
        </w:rPr>
        <w:t>“浙江制造”标准，规范浙江省内制造企业</w:t>
      </w:r>
      <w:r>
        <w:rPr>
          <w:rFonts w:hint="eastAsia" w:ascii="宋体" w:hAnsi="宋体"/>
          <w:sz w:val="24"/>
          <w:lang w:eastAsia="zh-CN"/>
        </w:rPr>
        <w:t>石油、石化和天然气工业用旋塞阀</w:t>
      </w:r>
      <w:r>
        <w:rPr>
          <w:rFonts w:hint="eastAsia" w:ascii="宋体" w:hAnsi="宋体"/>
          <w:color w:val="000000"/>
          <w:sz w:val="24"/>
          <w:highlight w:val="none"/>
        </w:rPr>
        <w:t>生产规则，进一步推动的产品品质，提升“浙江制造”产品市场竞争力和占有率。同时，以标准提升带动企业品牌提升，以品牌提升带动产品品质提升，以品质提升带动产业发展。形成“标准-品质-品牌”的良性循环。</w:t>
      </w:r>
    </w:p>
    <w:p>
      <w:pPr>
        <w:spacing w:line="500" w:lineRule="exact"/>
        <w:ind w:firstLine="512"/>
        <w:rPr>
          <w:rFonts w:hint="eastAsia" w:ascii="宋体" w:hAnsi="宋体"/>
          <w:color w:val="000000"/>
          <w:sz w:val="24"/>
          <w:highlight w:val="none"/>
        </w:rPr>
      </w:pPr>
      <w:r>
        <w:rPr>
          <w:rFonts w:hint="eastAsia" w:ascii="宋体" w:hAnsi="宋体"/>
          <w:color w:val="000000"/>
          <w:sz w:val="24"/>
          <w:highlight w:val="none"/>
        </w:rPr>
        <w:t>通过本标准的制定，还可带动行业内各企业的学习和竞争，可积极鼓励企业引进新设备、新技术、新工艺，加快淘汰落后的旧设备、旧工艺，减少低端的产能，提高供给侧的市场需求。</w:t>
      </w:r>
      <w:r>
        <w:rPr>
          <w:rFonts w:hint="eastAsia" w:ascii="宋体" w:hAnsi="宋体"/>
          <w:color w:val="000000"/>
          <w:sz w:val="24"/>
          <w:highlight w:val="none"/>
          <w:lang w:eastAsia="zh-CN"/>
        </w:rPr>
        <w:t>本标准的制定将为浙江制造的</w:t>
      </w:r>
      <w:r>
        <w:rPr>
          <w:rFonts w:hint="eastAsia" w:ascii="宋体" w:hAnsi="宋体"/>
          <w:sz w:val="24"/>
          <w:lang w:eastAsia="zh-CN"/>
        </w:rPr>
        <w:t>石油、石化和天然气工业用旋塞阀</w:t>
      </w:r>
      <w:r>
        <w:rPr>
          <w:rFonts w:hint="eastAsia" w:ascii="宋体" w:hAnsi="宋体"/>
          <w:color w:val="000000"/>
          <w:sz w:val="24"/>
          <w:highlight w:val="none"/>
          <w:lang w:eastAsia="zh-CN"/>
        </w:rPr>
        <w:t>生产、使用、贸易三方提供优于国家标准的技术依据。</w:t>
      </w:r>
      <w:r>
        <w:rPr>
          <w:rFonts w:hint="eastAsia" w:ascii="宋体" w:hAnsi="宋体"/>
          <w:color w:val="000000"/>
          <w:sz w:val="24"/>
          <w:highlight w:val="none"/>
        </w:rPr>
        <w:t>在执行本标准的基础之上，促使生产企业正确使用各种原辅材料，合理调整生产工艺，采用更加完善的检测手段，为用户生产出质量更优、品种更为丰富的系列产品，最大可能地满足市场需求。同时也可以带动省内广大企业努力实现自动化生产技术进步、产品品质性能进一步提升的良性竞争局面。</w:t>
      </w:r>
    </w:p>
    <w:p>
      <w:pPr>
        <w:pStyle w:val="4"/>
        <w:jc w:val="left"/>
        <w:rPr>
          <w:rFonts w:hint="eastAsia" w:ascii="宋体" w:hAnsi="宋体" w:eastAsia="宋体"/>
          <w:b/>
          <w:sz w:val="24"/>
          <w:szCs w:val="24"/>
        </w:rPr>
      </w:pPr>
      <w:r>
        <w:rPr>
          <w:rFonts w:hint="eastAsia" w:ascii="宋体" w:hAnsi="宋体" w:eastAsia="宋体"/>
          <w:b/>
          <w:sz w:val="24"/>
          <w:szCs w:val="24"/>
        </w:rPr>
        <w:t>8  重大分歧意见的处理经过和依据</w:t>
      </w:r>
    </w:p>
    <w:p>
      <w:pPr>
        <w:spacing w:line="500" w:lineRule="exact"/>
        <w:ind w:firstLine="465"/>
        <w:rPr>
          <w:rFonts w:hint="eastAsia" w:ascii="宋体" w:hAnsi="宋体"/>
          <w:color w:val="000000"/>
          <w:kern w:val="0"/>
          <w:sz w:val="24"/>
        </w:rPr>
      </w:pPr>
      <w:r>
        <w:rPr>
          <w:rFonts w:hint="eastAsia" w:ascii="宋体" w:hAnsi="宋体"/>
          <w:color w:val="000000"/>
          <w:kern w:val="0"/>
          <w:sz w:val="24"/>
        </w:rPr>
        <w:t>无</w:t>
      </w:r>
    </w:p>
    <w:p>
      <w:pPr>
        <w:pStyle w:val="4"/>
        <w:jc w:val="left"/>
        <w:rPr>
          <w:rFonts w:hint="eastAsia" w:ascii="宋体" w:hAnsi="宋体" w:eastAsia="宋体"/>
          <w:b/>
          <w:sz w:val="24"/>
          <w:szCs w:val="24"/>
        </w:rPr>
      </w:pPr>
      <w:r>
        <w:rPr>
          <w:rFonts w:hint="eastAsia" w:ascii="宋体" w:hAnsi="宋体" w:eastAsia="宋体"/>
          <w:b/>
          <w:sz w:val="24"/>
          <w:szCs w:val="24"/>
        </w:rPr>
        <w:t>9  废止现行相关标准的建议</w:t>
      </w:r>
    </w:p>
    <w:p>
      <w:pPr>
        <w:spacing w:line="500" w:lineRule="exact"/>
        <w:rPr>
          <w:rFonts w:hint="eastAsia" w:ascii="宋体" w:hAnsi="宋体"/>
          <w:color w:val="000000"/>
          <w:kern w:val="0"/>
          <w:sz w:val="24"/>
        </w:rPr>
      </w:pPr>
      <w:r>
        <w:rPr>
          <w:rFonts w:hint="eastAsia" w:ascii="宋体" w:hAnsi="宋体"/>
          <w:color w:val="000000"/>
          <w:kern w:val="0"/>
          <w:sz w:val="24"/>
        </w:rPr>
        <w:t xml:space="preserve">    无</w:t>
      </w:r>
    </w:p>
    <w:p>
      <w:pPr>
        <w:pStyle w:val="4"/>
        <w:jc w:val="left"/>
        <w:rPr>
          <w:rFonts w:hint="eastAsia" w:ascii="宋体" w:hAnsi="宋体" w:eastAsia="宋体"/>
          <w:b/>
          <w:sz w:val="24"/>
          <w:szCs w:val="24"/>
        </w:rPr>
      </w:pPr>
      <w:r>
        <w:rPr>
          <w:rFonts w:hint="eastAsia" w:ascii="宋体" w:hAnsi="宋体" w:eastAsia="宋体"/>
          <w:b/>
          <w:sz w:val="24"/>
          <w:szCs w:val="24"/>
        </w:rPr>
        <w:t>10  提出标准强制实施或推荐实施的建议和理由</w:t>
      </w:r>
    </w:p>
    <w:p>
      <w:pPr>
        <w:spacing w:line="500" w:lineRule="exact"/>
        <w:ind w:firstLine="480"/>
        <w:rPr>
          <w:rFonts w:hint="eastAsia" w:ascii="宋体" w:hAnsi="宋体"/>
          <w:color w:val="000000"/>
          <w:sz w:val="24"/>
        </w:rPr>
      </w:pPr>
      <w:r>
        <w:rPr>
          <w:rFonts w:hint="eastAsia" w:ascii="宋体" w:hAnsi="宋体"/>
          <w:color w:val="000000"/>
          <w:kern w:val="0"/>
          <w:sz w:val="24"/>
        </w:rPr>
        <w:t>本标准为浙江省品牌建设联合会团体标准。</w:t>
      </w:r>
    </w:p>
    <w:p>
      <w:pPr>
        <w:pStyle w:val="4"/>
        <w:jc w:val="left"/>
        <w:rPr>
          <w:rFonts w:hint="eastAsia" w:ascii="宋体" w:hAnsi="宋体" w:eastAsia="宋体"/>
          <w:b/>
          <w:sz w:val="24"/>
          <w:szCs w:val="24"/>
        </w:rPr>
      </w:pPr>
      <w:r>
        <w:rPr>
          <w:rFonts w:hint="eastAsia" w:ascii="宋体" w:hAnsi="宋体" w:eastAsia="宋体"/>
          <w:b/>
          <w:sz w:val="24"/>
          <w:szCs w:val="24"/>
        </w:rPr>
        <w:t>11  贯彻标准的要求和措施建议</w:t>
      </w:r>
    </w:p>
    <w:p>
      <w:pPr>
        <w:spacing w:line="500" w:lineRule="exact"/>
        <w:ind w:firstLine="480" w:firstLineChars="200"/>
        <w:rPr>
          <w:rFonts w:hint="eastAsia" w:ascii="宋体" w:hAnsi="宋体"/>
          <w:sz w:val="24"/>
        </w:rPr>
      </w:pPr>
      <w:r>
        <w:rPr>
          <w:rFonts w:hint="eastAsia" w:ascii="宋体" w:hAnsi="宋体"/>
          <w:sz w:val="24"/>
        </w:rPr>
        <w:t>已批准发布的“浙江制造”标准，文本由</w:t>
      </w:r>
      <w:r>
        <w:rPr>
          <w:rFonts w:hint="eastAsia" w:ascii="宋体" w:hAnsi="宋体"/>
          <w:color w:val="000000"/>
          <w:kern w:val="0"/>
          <w:sz w:val="24"/>
        </w:rPr>
        <w:t>浙江省品牌建设联合会</w:t>
      </w:r>
      <w:r>
        <w:rPr>
          <w:rFonts w:hint="eastAsia" w:ascii="宋体" w:hAnsi="宋体"/>
          <w:sz w:val="24"/>
        </w:rPr>
        <w:t>在官方网站（</w:t>
      </w:r>
      <w:r>
        <w:rPr>
          <w:rFonts w:ascii="宋体" w:hAnsi="宋体"/>
          <w:sz w:val="24"/>
        </w:rPr>
        <w:t>http://www.zhejiangmade.org.cn/</w:t>
      </w:r>
      <w:r>
        <w:rPr>
          <w:rFonts w:hint="eastAsia" w:ascii="宋体" w:hAnsi="宋体"/>
          <w:sz w:val="24"/>
        </w:rPr>
        <w:t>）上全文公布，供社会免费查阅。</w:t>
      </w:r>
    </w:p>
    <w:p>
      <w:pPr>
        <w:spacing w:line="500" w:lineRule="exact"/>
        <w:ind w:firstLine="480" w:firstLineChars="200"/>
        <w:rPr>
          <w:rFonts w:hint="eastAsia" w:ascii="宋体" w:hAnsi="宋体"/>
          <w:sz w:val="24"/>
        </w:rPr>
      </w:pPr>
      <w:r>
        <w:rPr>
          <w:rFonts w:hint="eastAsia" w:ascii="宋体" w:hAnsi="宋体"/>
          <w:sz w:val="24"/>
          <w:lang w:eastAsia="zh-CN"/>
        </w:rPr>
        <w:t>凯喜姆阀门有限公司</w:t>
      </w:r>
      <w:r>
        <w:rPr>
          <w:rFonts w:hint="eastAsia" w:ascii="宋体" w:hAnsi="宋体"/>
          <w:sz w:val="24"/>
        </w:rPr>
        <w:t>将在企业标准信息公共服务平台（</w:t>
      </w:r>
      <w:r>
        <w:rPr>
          <w:rFonts w:ascii="宋体" w:hAnsi="宋体"/>
          <w:sz w:val="24"/>
        </w:rPr>
        <w:t>http://www.cpbz.gov.cn/</w:t>
      </w:r>
      <w:r>
        <w:rPr>
          <w:rFonts w:hint="eastAsia" w:ascii="宋体" w:hAnsi="宋体"/>
          <w:sz w:val="24"/>
        </w:rPr>
        <w:t>）上自我声明采用本标准，其他采用本标准的单位也应在信息平台上进行自我声明。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p>
    <w:p>
      <w:pPr>
        <w:spacing w:line="500" w:lineRule="exact"/>
        <w:jc w:val="right"/>
        <w:rPr>
          <w:rFonts w:hint="eastAsia" w:ascii="宋体" w:hAnsi="宋体"/>
          <w:sz w:val="24"/>
        </w:rPr>
      </w:pPr>
      <w:r>
        <w:rPr>
          <w:rFonts w:hint="eastAsia" w:ascii="宋体" w:hAnsi="宋体"/>
          <w:sz w:val="24"/>
        </w:rPr>
        <w:t>《</w:t>
      </w:r>
      <w:r>
        <w:rPr>
          <w:rFonts w:hint="eastAsia" w:ascii="宋体" w:hAnsi="宋体"/>
          <w:sz w:val="24"/>
          <w:lang w:eastAsia="zh-CN"/>
        </w:rPr>
        <w:t>石油、石化和天然气工业用旋塞阀</w:t>
      </w:r>
      <w:r>
        <w:rPr>
          <w:rFonts w:hint="eastAsia" w:ascii="宋体" w:hAnsi="宋体"/>
          <w:sz w:val="24"/>
        </w:rPr>
        <w:t>》标准研制工作组</w:t>
      </w:r>
    </w:p>
    <w:p>
      <w:pPr>
        <w:spacing w:line="500" w:lineRule="exact"/>
        <w:jc w:val="right"/>
        <w:rPr>
          <w:rFonts w:hint="eastAsia" w:ascii="宋体" w:hAnsi="宋体"/>
          <w:sz w:val="24"/>
        </w:rPr>
      </w:pPr>
      <w:r>
        <w:rPr>
          <w:rFonts w:hint="eastAsia" w:ascii="宋体" w:hAnsi="宋体"/>
          <w:sz w:val="24"/>
        </w:rPr>
        <w:t>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13</w:t>
      </w:r>
      <w:r>
        <w:rPr>
          <w:rFonts w:hint="eastAsia" w:ascii="宋体" w:hAnsi="宋体"/>
          <w:sz w:val="24"/>
        </w:rPr>
        <w:t>日</w:t>
      </w:r>
    </w:p>
    <w:p>
      <w:pPr>
        <w:widowControl/>
        <w:numPr>
          <w:ilvl w:val="0"/>
          <w:numId w:val="0"/>
        </w:numPr>
        <w:tabs>
          <w:tab w:val="left" w:pos="420"/>
        </w:tabs>
        <w:spacing w:line="360" w:lineRule="auto"/>
        <w:ind w:left="420" w:leftChars="0"/>
        <w:jc w:val="left"/>
        <w:outlineLvl w:val="3"/>
        <w:rPr>
          <w:rFonts w:hint="eastAsia" w:ascii="宋体" w:hAnsi="宋体" w:cs="Times New Roman"/>
          <w:color w:val="000000"/>
          <w:sz w:val="24"/>
          <w:lang w:val="en-US" w:eastAsia="zh-CN"/>
        </w:rPr>
      </w:pPr>
    </w:p>
    <w:p>
      <w:pPr>
        <w:spacing w:line="500" w:lineRule="exact"/>
        <w:ind w:firstLine="512"/>
        <w:rPr>
          <w:rFonts w:hint="eastAsia" w:ascii="宋体" w:hAnsi="宋体"/>
          <w:color w:val="000000"/>
          <w:sz w:val="24"/>
          <w:highlight w:val="none"/>
          <w:lang w:val="en-US" w:eastAsia="zh-CN"/>
        </w:rPr>
      </w:pPr>
    </w:p>
    <w:p>
      <w:pPr>
        <w:spacing w:line="500" w:lineRule="exact"/>
        <w:rPr>
          <w:rFonts w:hint="eastAsia" w:ascii="宋体" w:hAnsi="宋体"/>
          <w:sz w:val="24"/>
        </w:rPr>
      </w:pPr>
    </w:p>
    <w:p>
      <w:pPr>
        <w:widowControl/>
        <w:numPr>
          <w:ilvl w:val="0"/>
          <w:numId w:val="0"/>
        </w:numPr>
        <w:tabs>
          <w:tab w:val="left" w:pos="420"/>
        </w:tabs>
        <w:spacing w:line="360" w:lineRule="auto"/>
        <w:ind w:left="420" w:leftChars="0"/>
        <w:jc w:val="left"/>
        <w:outlineLvl w:val="3"/>
        <w:rPr>
          <w:rFonts w:hint="eastAsia" w:ascii="宋体" w:hAnsi="宋体" w:cs="Times New Roman"/>
          <w:color w:val="000000"/>
          <w:sz w:val="24"/>
          <w:lang w:val="en-US" w:eastAsia="zh-CN"/>
        </w:rPr>
      </w:pPr>
    </w:p>
    <w:p>
      <w:pPr>
        <w:spacing w:before="156" w:beforeLines="50" w:after="156" w:afterLines="50" w:line="500" w:lineRule="exact"/>
        <w:jc w:val="both"/>
        <w:rPr>
          <w:rFonts w:hint="eastAsia" w:ascii="宋体" w:hAnsi="宋体" w:cs="宋体"/>
          <w:b/>
          <w:color w:val="000000"/>
          <w:sz w:val="24"/>
          <w:lang w:eastAsia="zh-CN"/>
        </w:rPr>
      </w:pP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A9FBF"/>
    <w:multiLevelType w:val="singleLevel"/>
    <w:tmpl w:val="A02A9FBF"/>
    <w:lvl w:ilvl="0" w:tentative="0">
      <w:start w:val="1"/>
      <w:numFmt w:val="decimal"/>
      <w:suff w:val="nothing"/>
      <w:lvlText w:val="%1、"/>
      <w:lvlJc w:val="left"/>
    </w:lvl>
  </w:abstractNum>
  <w:abstractNum w:abstractNumId="1">
    <w:nsid w:val="C876DBD1"/>
    <w:multiLevelType w:val="singleLevel"/>
    <w:tmpl w:val="C876DBD1"/>
    <w:lvl w:ilvl="0" w:tentative="0">
      <w:start w:val="1"/>
      <w:numFmt w:val="decimal"/>
      <w:suff w:val="nothing"/>
      <w:lvlText w:val="%1）"/>
      <w:lvlJc w:val="left"/>
    </w:lvl>
  </w:abstractNum>
  <w:abstractNum w:abstractNumId="2">
    <w:nsid w:val="1B57124A"/>
    <w:multiLevelType w:val="multilevel"/>
    <w:tmpl w:val="1B57124A"/>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FC91163"/>
    <w:multiLevelType w:val="multilevel"/>
    <w:tmpl w:val="1FC91163"/>
    <w:lvl w:ilvl="0" w:tentative="0">
      <w:start w:val="1"/>
      <w:numFmt w:val="decimal"/>
      <w:suff w:val="nothing"/>
      <w:lvlText w:val="%1　"/>
      <w:lvlJc w:val="left"/>
      <w:pPr>
        <w:ind w:left="7455"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7455" w:firstLine="0"/>
      </w:pPr>
      <w:rPr>
        <w:rFonts w:hint="eastAsia" w:ascii="黑体" w:hAnsi="Times New Roman" w:eastAsia="黑体"/>
        <w:b w:val="0"/>
        <w:i w:val="0"/>
        <w:sz w:val="21"/>
      </w:rPr>
    </w:lvl>
    <w:lvl w:ilvl="5" w:tentative="0">
      <w:start w:val="1"/>
      <w:numFmt w:val="decimal"/>
      <w:suff w:val="nothing"/>
      <w:lvlText w:val="%1.%2.%3.%4.%5.%6　"/>
      <w:lvlJc w:val="left"/>
      <w:pPr>
        <w:ind w:left="7455" w:firstLine="0"/>
      </w:pPr>
      <w:rPr>
        <w:rFonts w:hint="eastAsia" w:ascii="黑体" w:hAnsi="Times New Roman" w:eastAsia="黑体"/>
        <w:b w:val="0"/>
        <w:i w:val="0"/>
        <w:sz w:val="21"/>
      </w:rPr>
    </w:lvl>
    <w:lvl w:ilvl="6" w:tentative="0">
      <w:start w:val="1"/>
      <w:numFmt w:val="decimal"/>
      <w:suff w:val="nothing"/>
      <w:lvlText w:val="%1%2.%3.%4.%5.%6.%7　"/>
      <w:lvlJc w:val="left"/>
      <w:pPr>
        <w:ind w:left="7455" w:firstLine="0"/>
      </w:pPr>
      <w:rPr>
        <w:rFonts w:hint="eastAsia" w:ascii="黑体" w:hAnsi="Times New Roman" w:eastAsia="黑体"/>
        <w:b w:val="0"/>
        <w:i w:val="0"/>
        <w:sz w:val="21"/>
      </w:rPr>
    </w:lvl>
    <w:lvl w:ilvl="7" w:tentative="0">
      <w:start w:val="1"/>
      <w:numFmt w:val="decimal"/>
      <w:lvlText w:val="%1.%2.%3.%4.%5.%6.%7.%8"/>
      <w:lvlJc w:val="left"/>
      <w:pPr>
        <w:tabs>
          <w:tab w:val="left" w:pos="11806"/>
        </w:tabs>
        <w:ind w:left="11424" w:hanging="1418"/>
      </w:pPr>
      <w:rPr>
        <w:rFonts w:hint="eastAsia"/>
      </w:rPr>
    </w:lvl>
    <w:lvl w:ilvl="8" w:tentative="0">
      <w:start w:val="1"/>
      <w:numFmt w:val="decimal"/>
      <w:lvlText w:val="%1.%2.%3.%4.%5.%6.%7.%8.%9"/>
      <w:lvlJc w:val="left"/>
      <w:pPr>
        <w:tabs>
          <w:tab w:val="left" w:pos="12232"/>
        </w:tabs>
        <w:ind w:left="12132" w:hanging="1700"/>
      </w:pPr>
      <w:rPr>
        <w:rFonts w:hint="eastAsia"/>
      </w:rPr>
    </w:lvl>
  </w:abstractNum>
  <w:abstractNum w:abstractNumId="4">
    <w:nsid w:val="230D5FCC"/>
    <w:multiLevelType w:val="multilevel"/>
    <w:tmpl w:val="230D5FCC"/>
    <w:lvl w:ilvl="0" w:tentative="0">
      <w:start w:val="1"/>
      <w:numFmt w:val="bullet"/>
      <w:lvlText w:val=""/>
      <w:lvlJc w:val="left"/>
      <w:pPr>
        <w:ind w:left="210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5">
    <w:nsid w:val="31635FA3"/>
    <w:multiLevelType w:val="multilevel"/>
    <w:tmpl w:val="31635FA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1A6C97"/>
    <w:multiLevelType w:val="multilevel"/>
    <w:tmpl w:val="4B1A6C9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05543"/>
    <w:rsid w:val="20D30844"/>
    <w:rsid w:val="231E1DCC"/>
    <w:rsid w:val="24322DE6"/>
    <w:rsid w:val="32444D16"/>
    <w:rsid w:val="3D78159E"/>
    <w:rsid w:val="5B7446DC"/>
    <w:rsid w:val="62940D0D"/>
    <w:rsid w:val="67D32FFA"/>
    <w:rsid w:val="68556514"/>
    <w:rsid w:val="688F603C"/>
    <w:rsid w:val="6F837E64"/>
    <w:rsid w:val="70EA0F0D"/>
    <w:rsid w:val="7D34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
    <w:name w:val="二级无"/>
    <w:basedOn w:val="6"/>
    <w:uiPriority w:val="0"/>
    <w:pPr>
      <w:spacing w:before="0" w:beforeLines="0" w:after="0" w:afterLines="0"/>
    </w:pPr>
    <w:rPr>
      <w:rFonts w:ascii="宋体" w:eastAsia="宋体"/>
    </w:rPr>
  </w:style>
  <w:style w:type="paragraph" w:customStyle="1" w:styleId="6">
    <w:name w:val="二级条标题"/>
    <w:basedOn w:val="7"/>
    <w:next w:val="8"/>
    <w:uiPriority w:val="0"/>
    <w:pPr>
      <w:numPr>
        <w:ilvl w:val="2"/>
        <w:numId w:val="1"/>
      </w:numPr>
      <w:spacing w:before="50" w:after="50"/>
      <w:outlineLvl w:val="3"/>
    </w:pPr>
  </w:style>
  <w:style w:type="paragraph" w:customStyle="1" w:styleId="7">
    <w:name w:val="一级条标题"/>
    <w:next w:val="8"/>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2021-07-13T02:28:00Z</dcterms:created>
  <dc:creator>Administrator</dc:creator>
  <cp:lastModifiedBy>Administrator</cp:lastModifiedBy>
  <dcterms:modified xsi:type="dcterms:W3CDTF">2021-08-03T03:32:09Z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95D01120950C4ACBB3721F685275E2A1</vt:lpwstr>
  </property>
</Properties>
</file>